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BA682" w14:textId="77777777" w:rsidR="00730D10" w:rsidRPr="00064AC1" w:rsidRDefault="00730D10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42EF82FF" w14:textId="77777777" w:rsidR="00730D10" w:rsidRPr="00064AC1" w:rsidRDefault="00730D10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79814C32" w14:textId="77777777" w:rsidR="00605BA5" w:rsidRPr="00064AC1" w:rsidRDefault="005112AE" w:rsidP="00C8151E">
      <w:pPr>
        <w:pStyle w:val="Ttulo"/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064AC1">
        <w:rPr>
          <w:rFonts w:asciiTheme="minorHAnsi" w:hAnsiTheme="minorHAnsi" w:cstheme="minorHAnsi"/>
          <w:b/>
          <w:color w:val="002060"/>
          <w:sz w:val="32"/>
          <w:szCs w:val="32"/>
        </w:rPr>
        <w:t>FORMULARIO DE INFORMACIÓN Y CONSENTIMIENTO</w:t>
      </w:r>
    </w:p>
    <w:p w14:paraId="70551904" w14:textId="77777777" w:rsidR="005112AE" w:rsidRPr="00064AC1" w:rsidRDefault="005112AE" w:rsidP="00C8151E">
      <w:pPr>
        <w:pStyle w:val="Ttul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64AC1">
        <w:rPr>
          <w:rFonts w:asciiTheme="minorHAnsi" w:hAnsiTheme="minorHAnsi" w:cstheme="minorHAnsi"/>
          <w:b/>
          <w:color w:val="002060"/>
          <w:sz w:val="32"/>
          <w:szCs w:val="32"/>
        </w:rPr>
        <w:t>INFORMADO ESCRITO</w:t>
      </w:r>
    </w:p>
    <w:p w14:paraId="0BAD9C3A" w14:textId="77777777" w:rsidR="00C8151E" w:rsidRDefault="00C8151E" w:rsidP="00C8151E">
      <w:pPr>
        <w:spacing w:after="0"/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</w:pPr>
      <w:r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  <w:t xml:space="preserve">FECHA DE OBTENCIÓN DEL CONSENTIMIENTO  __________________________         </w:t>
      </w:r>
    </w:p>
    <w:p w14:paraId="1E4F1498" w14:textId="77777777" w:rsidR="00C8151E" w:rsidRDefault="00C8151E" w:rsidP="00C8151E">
      <w:pPr>
        <w:spacing w:after="0"/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</w:pPr>
      <w:r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C8151E" w14:paraId="0BF692ED" w14:textId="77777777" w:rsidTr="00C8151E">
        <w:trPr>
          <w:trHeight w:val="446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D58C" w14:textId="77777777" w:rsidR="00C8151E" w:rsidRDefault="00C8151E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 xml:space="preserve">NOMBRE DEL PACIENTE: _____________________________________________________________________         </w:t>
            </w:r>
          </w:p>
          <w:p w14:paraId="586E3CE4" w14:textId="77777777" w:rsidR="00C8151E" w:rsidRDefault="00C8151E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(Nombre y dos apellidos o etiqueta de identificación)</w:t>
            </w:r>
          </w:p>
          <w:p w14:paraId="1822D949" w14:textId="77777777" w:rsidR="00C8151E" w:rsidRDefault="00C8151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FECHA DE NACIMIENTO___________________________________RUT:_________________________</w:t>
            </w:r>
          </w:p>
        </w:tc>
      </w:tr>
    </w:tbl>
    <w:p w14:paraId="0D6F3391" w14:textId="77777777" w:rsidR="00C8151E" w:rsidRDefault="00C8151E" w:rsidP="00C8151E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C8151E" w:rsidRPr="00C8151E" w14:paraId="47F36A73" w14:textId="77777777" w:rsidTr="00C8151E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EE41" w14:textId="77777777" w:rsidR="00C8151E" w:rsidRDefault="00C8151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14:paraId="43D636BD" w14:textId="77777777" w:rsidR="00C8151E" w:rsidRDefault="00C8151E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 xml:space="preserve">NOMBRE DEL MÉDICO: ____________________________________  RUT:______________________               </w:t>
            </w:r>
          </w:p>
          <w:p w14:paraId="0BFEC5B5" w14:textId="77777777" w:rsidR="00C8151E" w:rsidRDefault="00C8151E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(Letra Legible, puede utilizar TIMBRE)</w:t>
            </w: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                 </w:t>
            </w:r>
          </w:p>
        </w:tc>
      </w:tr>
    </w:tbl>
    <w:p w14:paraId="6047925F" w14:textId="77777777" w:rsidR="00C8151E" w:rsidRDefault="00C8151E" w:rsidP="00C8151E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C8151E" w14:paraId="1E62B37F" w14:textId="77777777" w:rsidTr="00C8151E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2320" w14:textId="77777777" w:rsidR="00C8151E" w:rsidRDefault="00C8151E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PROCEDIMIENTO, INTERVENCION QUIRURGICA O TRATAMIENTO ___________________________________________________________________________________</w:t>
            </w:r>
          </w:p>
          <w:p w14:paraId="569B4995" w14:textId="77777777" w:rsidR="00C8151E" w:rsidRDefault="00C8151E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14:paraId="4B8CC4DC" w14:textId="77777777" w:rsidR="00C8151E" w:rsidRDefault="00C8151E" w:rsidP="00C8151E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C8151E" w:rsidRPr="00C8151E" w14:paraId="6E5016D2" w14:textId="77777777" w:rsidTr="00C8151E"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0ED3" w14:textId="77777777" w:rsidR="00C8151E" w:rsidRDefault="00C8151E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HIPOTESIS DIAGNOSTICA _______________________________________________________________</w:t>
            </w:r>
          </w:p>
          <w:p w14:paraId="436AABDD" w14:textId="77777777" w:rsidR="00C8151E" w:rsidRDefault="00C8151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14:paraId="118878D1" w14:textId="77777777" w:rsidR="00C8151E" w:rsidRDefault="00C8151E" w:rsidP="003945D0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3B8FAD96" w14:textId="77777777" w:rsidR="00C8151E" w:rsidRDefault="00C8151E" w:rsidP="003945D0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12032E29" w14:textId="77777777" w:rsidR="003945D0" w:rsidRPr="00D13499" w:rsidRDefault="003945D0" w:rsidP="00D13499">
      <w:pPr>
        <w:pStyle w:val="Default"/>
        <w:jc w:val="both"/>
        <w:rPr>
          <w:rStyle w:val="Textoennegrita"/>
          <w:rFonts w:eastAsiaTheme="majorEastAsia" w:cstheme="minorHAnsi"/>
          <w:bCs w:val="0"/>
          <w:color w:val="17365D" w:themeColor="text2" w:themeShade="BF"/>
          <w:spacing w:val="5"/>
          <w:kern w:val="28"/>
          <w:sz w:val="32"/>
          <w:szCs w:val="32"/>
        </w:rPr>
      </w:pPr>
      <w:r w:rsidRPr="00D13499">
        <w:rPr>
          <w:rStyle w:val="Textoennegrita"/>
          <w:rFonts w:asciiTheme="minorHAnsi" w:eastAsiaTheme="majorEastAsia" w:hAnsiTheme="minorHAnsi" w:cstheme="minorHAnsi"/>
          <w:bCs w:val="0"/>
          <w:color w:val="17365D" w:themeColor="text2" w:themeShade="BF"/>
          <w:spacing w:val="5"/>
          <w:kern w:val="28"/>
          <w:sz w:val="28"/>
          <w:szCs w:val="28"/>
        </w:rPr>
        <w:t xml:space="preserve">I.-DOCUMENTO DE INFORMACIÓN </w:t>
      </w:r>
      <w:r w:rsidR="00ED79E1" w:rsidRPr="00D13499">
        <w:rPr>
          <w:rStyle w:val="Textoennegrita"/>
          <w:rFonts w:asciiTheme="minorHAnsi" w:eastAsiaTheme="majorEastAsia" w:hAnsiTheme="minorHAnsi" w:cstheme="minorHAnsi"/>
          <w:bCs w:val="0"/>
          <w:color w:val="17365D" w:themeColor="text2" w:themeShade="BF"/>
          <w:spacing w:val="5"/>
          <w:kern w:val="28"/>
          <w:sz w:val="28"/>
          <w:szCs w:val="28"/>
        </w:rPr>
        <w:t>PARA COLOCACIÓN</w:t>
      </w:r>
      <w:r w:rsidRPr="00D13499">
        <w:rPr>
          <w:rFonts w:asciiTheme="minorHAnsi" w:eastAsiaTheme="majorEastAsia" w:hAnsiTheme="minorHAnsi" w:cstheme="minorHAnsi"/>
          <w:b/>
          <w:bCs/>
          <w:color w:val="17365D" w:themeColor="text2" w:themeShade="BF"/>
          <w:spacing w:val="5"/>
          <w:kern w:val="28"/>
          <w:sz w:val="28"/>
          <w:szCs w:val="28"/>
        </w:rPr>
        <w:t xml:space="preserve"> DE BALÓN INTRAGÁSTRICO</w:t>
      </w:r>
    </w:p>
    <w:p w14:paraId="1F0E8621" w14:textId="77777777" w:rsidR="003945D0" w:rsidRPr="00064AC1" w:rsidRDefault="003945D0" w:rsidP="003945D0">
      <w:pPr>
        <w:pStyle w:val="Ttulo"/>
        <w:rPr>
          <w:rStyle w:val="Textoennegrita"/>
          <w:rFonts w:asciiTheme="minorHAnsi" w:hAnsiTheme="minorHAnsi" w:cstheme="minorHAnsi"/>
          <w:bCs w:val="0"/>
          <w:sz w:val="22"/>
          <w:szCs w:val="22"/>
        </w:rPr>
      </w:pPr>
      <w:r w:rsidRPr="00893E57">
        <w:rPr>
          <w:rStyle w:val="Textoennegrita"/>
          <w:rFonts w:asciiTheme="minorHAnsi" w:hAnsiTheme="minorHAnsi" w:cstheme="minorHAnsi"/>
          <w:sz w:val="22"/>
          <w:szCs w:val="22"/>
        </w:rPr>
        <w:t xml:space="preserve"> </w:t>
      </w:r>
      <w:r w:rsidRPr="00064AC1">
        <w:rPr>
          <w:rStyle w:val="Textoennegrita"/>
          <w:rFonts w:asciiTheme="minorHAnsi" w:hAnsiTheme="minorHAnsi" w:cstheme="minorHAnsi"/>
          <w:bCs w:val="0"/>
          <w:sz w:val="22"/>
          <w:szCs w:val="22"/>
        </w:rPr>
        <w:t xml:space="preserve">   </w:t>
      </w:r>
    </w:p>
    <w:p w14:paraId="0B3C726A" w14:textId="77777777" w:rsidR="003945D0" w:rsidRPr="00064AC1" w:rsidRDefault="003945D0" w:rsidP="005C1201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Este documento sirve para que usted, o quien lo represente, dé su consentimiento para esta intervención. Eso significa que nos autoriza a realizarla. </w:t>
      </w:r>
    </w:p>
    <w:p w14:paraId="28FDF87E" w14:textId="77777777" w:rsidR="003945D0" w:rsidRPr="00064AC1" w:rsidRDefault="003945D0" w:rsidP="005C1201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Puede usted revocar este consentimiento cuando lo desee. Firmarlo no le obliga a usted a hacerse la intervención. De su rechazo no se derivará ninguna consecuencia adversa respecto a la calidad del resto de la atención recibida. Antes de firmar, es importante que lea despacio la información siguiente. </w:t>
      </w:r>
    </w:p>
    <w:p w14:paraId="3232C527" w14:textId="77777777" w:rsidR="003945D0" w:rsidRPr="00064AC1" w:rsidRDefault="003945D0" w:rsidP="005C1201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b/>
          <w:bCs/>
          <w:color w:val="002060"/>
          <w:sz w:val="22"/>
          <w:szCs w:val="22"/>
        </w:rPr>
        <w:t>Díganos si tiene alguna duda o necesita más información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>. Le atenderemos con mucho gusto.</w:t>
      </w:r>
    </w:p>
    <w:p w14:paraId="60C238AA" w14:textId="77777777" w:rsidR="003945D0" w:rsidRPr="00064AC1" w:rsidRDefault="003945D0" w:rsidP="005C1201">
      <w:pPr>
        <w:pStyle w:val="Ttulo2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>LO QUE USTED DEBE SABER</w:t>
      </w:r>
    </w:p>
    <w:p w14:paraId="1604C740" w14:textId="77777777" w:rsidR="003945D0" w:rsidRPr="00CD1378" w:rsidRDefault="003945D0" w:rsidP="005C1201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 xml:space="preserve">EN QUÉ CONSISTE Y PARA QUÉ SIRVE </w:t>
      </w:r>
    </w:p>
    <w:p w14:paraId="505C8E88" w14:textId="77777777" w:rsidR="003945D0" w:rsidRPr="00CD1378" w:rsidRDefault="003945D0" w:rsidP="005C1201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CD1378">
        <w:rPr>
          <w:rFonts w:asciiTheme="minorHAnsi" w:hAnsiTheme="minorHAnsi" w:cstheme="minorHAnsi"/>
          <w:color w:val="002060"/>
          <w:sz w:val="22"/>
          <w:szCs w:val="22"/>
        </w:rPr>
        <w:t xml:space="preserve">El balón intragástrico es un dispositivo de silicona de alta calidad que se introduce desinflado en el estómago, a través de la boca, mediante un tubo flexible con un sistema de iluminación y una cámara (endoscopio), bajo sedación o anestesia general. Una vez </w:t>
      </w:r>
      <w:r w:rsidR="005C1201" w:rsidRPr="005C1201">
        <w:rPr>
          <w:rFonts w:asciiTheme="minorHAnsi" w:hAnsiTheme="minorHAnsi" w:cstheme="minorHAnsi"/>
          <w:color w:val="002060"/>
          <w:sz w:val="22"/>
          <w:szCs w:val="22"/>
        </w:rPr>
        <w:t>inflado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CD1378">
        <w:rPr>
          <w:rFonts w:asciiTheme="minorHAnsi" w:hAnsiTheme="minorHAnsi" w:cstheme="minorHAnsi"/>
          <w:color w:val="002060"/>
          <w:sz w:val="22"/>
          <w:szCs w:val="22"/>
        </w:rPr>
        <w:t xml:space="preserve">en el estómago, produce sensación de tener el estómago lleno. </w:t>
      </w:r>
    </w:p>
    <w:p w14:paraId="09D4DEA9" w14:textId="77777777" w:rsidR="003945D0" w:rsidRPr="00CD1378" w:rsidRDefault="003945D0" w:rsidP="005C1201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CD1378">
        <w:rPr>
          <w:rFonts w:asciiTheme="minorHAnsi" w:hAnsiTheme="minorHAnsi" w:cstheme="minorHAnsi"/>
          <w:color w:val="002060"/>
          <w:sz w:val="22"/>
          <w:szCs w:val="22"/>
        </w:rPr>
        <w:t>Se utiliza para aumentar la sensación de saciedad y disminuir la ingesta de alimentos</w:t>
      </w:r>
    </w:p>
    <w:p w14:paraId="466EB869" w14:textId="77777777" w:rsidR="003945D0" w:rsidRDefault="003945D0" w:rsidP="003945D0">
      <w:pPr>
        <w:pStyle w:val="Default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20A564C5" w14:textId="77777777" w:rsidR="003945D0" w:rsidRDefault="003945D0" w:rsidP="003945D0">
      <w:pPr>
        <w:pStyle w:val="Default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04179E21" w14:textId="77777777" w:rsidR="005C1201" w:rsidRDefault="005C1201" w:rsidP="003945D0">
      <w:pPr>
        <w:pStyle w:val="Default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191A132F" w14:textId="77777777" w:rsidR="005C1201" w:rsidRDefault="005C1201" w:rsidP="003945D0">
      <w:pPr>
        <w:pStyle w:val="Default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185EB896" w14:textId="77777777" w:rsidR="003945D0" w:rsidRDefault="003945D0" w:rsidP="003945D0">
      <w:pPr>
        <w:pStyle w:val="Default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CÓMO SE REALIZA</w:t>
      </w:r>
    </w:p>
    <w:p w14:paraId="04DC030D" w14:textId="77777777" w:rsidR="00C8151E" w:rsidRPr="00CD1378" w:rsidRDefault="00C8151E" w:rsidP="003945D0">
      <w:pPr>
        <w:pStyle w:val="Default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</w:p>
    <w:p w14:paraId="076DB1D0" w14:textId="77777777" w:rsidR="003945D0" w:rsidRPr="00CD1378" w:rsidRDefault="003945D0" w:rsidP="00C8151E">
      <w:pPr>
        <w:jc w:val="both"/>
        <w:rPr>
          <w:rFonts w:cstheme="minorHAnsi"/>
          <w:color w:val="002060"/>
        </w:rPr>
      </w:pPr>
      <w:r w:rsidRPr="00CD1378">
        <w:rPr>
          <w:rFonts w:cstheme="minorHAnsi"/>
          <w:color w:val="002060"/>
        </w:rPr>
        <w:t xml:space="preserve">La colocación del balón intragástrico se lleva a cabo en una posición cómoda, sobre el lado izquierdo o boca arriba y mediante un endoscopio que se introduce por la boca. Tiene una duración variable en torno a los 20 </w:t>
      </w:r>
      <w:r w:rsidR="001570C2" w:rsidRPr="00CD1378">
        <w:rPr>
          <w:rFonts w:cstheme="minorHAnsi"/>
          <w:color w:val="002060"/>
        </w:rPr>
        <w:t>o</w:t>
      </w:r>
      <w:r w:rsidRPr="00CD1378">
        <w:rPr>
          <w:rFonts w:cstheme="minorHAnsi"/>
          <w:color w:val="002060"/>
        </w:rPr>
        <w:t xml:space="preserve"> 30 minutos. Para hacerla más confortable se administra anestésico local en la garganta en forma de pulverizador y medicación sedante o incluso anestesia general. Posteriormente se introduce el </w:t>
      </w:r>
      <w:r w:rsidR="001570C2" w:rsidRPr="00CD1378">
        <w:rPr>
          <w:rFonts w:cstheme="minorHAnsi"/>
          <w:color w:val="002060"/>
        </w:rPr>
        <w:t xml:space="preserve">balón </w:t>
      </w:r>
      <w:r w:rsidR="001570C2" w:rsidRPr="001570C2">
        <w:rPr>
          <w:rFonts w:cstheme="minorHAnsi"/>
          <w:color w:val="002060"/>
        </w:rPr>
        <w:t>desinflado</w:t>
      </w:r>
      <w:r w:rsidR="001570C2">
        <w:rPr>
          <w:rFonts w:cstheme="minorHAnsi"/>
          <w:color w:val="002060"/>
        </w:rPr>
        <w:t xml:space="preserve"> </w:t>
      </w:r>
      <w:r w:rsidRPr="00CD1378">
        <w:rPr>
          <w:rFonts w:cstheme="minorHAnsi"/>
          <w:color w:val="002060"/>
        </w:rPr>
        <w:t xml:space="preserve">y, una vez situado en el estómago, se llena con 400-700 c.c. de suero teñido con azul de metileno (colorante), controlando con el endoscopio que el balón queda correctamente inflado y situado. </w:t>
      </w:r>
    </w:p>
    <w:p w14:paraId="164B32DC" w14:textId="77777777" w:rsidR="003945D0" w:rsidRPr="00CD1378" w:rsidRDefault="003945D0" w:rsidP="00C8151E">
      <w:pPr>
        <w:jc w:val="both"/>
        <w:rPr>
          <w:rFonts w:cstheme="minorHAnsi"/>
          <w:color w:val="002060"/>
        </w:rPr>
      </w:pPr>
      <w:r w:rsidRPr="00CD1378">
        <w:rPr>
          <w:rFonts w:cstheme="minorHAnsi"/>
          <w:color w:val="002060"/>
        </w:rPr>
        <w:t xml:space="preserve">A los seis meses de su colocación, también por vía endoscópica, el balón se pincha, se </w:t>
      </w:r>
      <w:r w:rsidR="001570C2" w:rsidRPr="001570C2">
        <w:rPr>
          <w:rFonts w:cstheme="minorHAnsi"/>
          <w:color w:val="002060"/>
        </w:rPr>
        <w:t>desinfla</w:t>
      </w:r>
      <w:r w:rsidRPr="001570C2">
        <w:rPr>
          <w:rFonts w:cstheme="minorHAnsi"/>
          <w:color w:val="002060"/>
        </w:rPr>
        <w:t xml:space="preserve"> y</w:t>
      </w:r>
      <w:r w:rsidRPr="00CD1378">
        <w:rPr>
          <w:rFonts w:cstheme="minorHAnsi"/>
          <w:color w:val="002060"/>
        </w:rPr>
        <w:t xml:space="preserve"> se extrae a través de la boca. </w:t>
      </w:r>
    </w:p>
    <w:p w14:paraId="5DEAE189" w14:textId="77777777" w:rsidR="003945D0" w:rsidRPr="00CD1378" w:rsidRDefault="003945D0" w:rsidP="00C8151E">
      <w:pPr>
        <w:jc w:val="both"/>
        <w:rPr>
          <w:rFonts w:cstheme="minorHAnsi"/>
          <w:color w:val="002060"/>
        </w:rPr>
      </w:pPr>
      <w:r w:rsidRPr="00CD1378">
        <w:rPr>
          <w:rFonts w:cstheme="minorHAnsi"/>
          <w:color w:val="002060"/>
        </w:rPr>
        <w:t xml:space="preserve">La colocación de un balón intragástrico se realiza habitualmente en régimen de hospitalización de corta estancia. Así se pretende lograr una preparación adecuada y controlar al máximo su seguridad tras la </w:t>
      </w:r>
      <w:r w:rsidR="00A56336" w:rsidRPr="00A56336">
        <w:rPr>
          <w:rFonts w:cstheme="minorHAnsi"/>
          <w:color w:val="002060"/>
        </w:rPr>
        <w:t>instalación.</w:t>
      </w:r>
      <w:r w:rsidR="00A56336" w:rsidRPr="00CD1378">
        <w:rPr>
          <w:rFonts w:cstheme="minorHAnsi"/>
          <w:color w:val="002060"/>
        </w:rPr>
        <w:t xml:space="preserve"> </w:t>
      </w:r>
    </w:p>
    <w:p w14:paraId="16DB26C7" w14:textId="77777777" w:rsidR="003945D0" w:rsidRDefault="003945D0" w:rsidP="00C8151E">
      <w:pPr>
        <w:jc w:val="both"/>
        <w:rPr>
          <w:rFonts w:cstheme="minorHAnsi"/>
          <w:color w:val="002060"/>
        </w:rPr>
      </w:pPr>
      <w:r w:rsidRPr="00CD1378">
        <w:rPr>
          <w:rFonts w:cstheme="minorHAnsi"/>
          <w:color w:val="002060"/>
        </w:rPr>
        <w:t>Una vez finalizada, habrá un periodo de observación durante las cuales se le realizarán controles médicos para detectar la posible aparición de complicaciones.</w:t>
      </w:r>
    </w:p>
    <w:p w14:paraId="706B6A3F" w14:textId="77777777" w:rsidR="003945D0" w:rsidRDefault="003945D0" w:rsidP="00C8151E">
      <w:pPr>
        <w:spacing w:after="0"/>
        <w:jc w:val="both"/>
        <w:rPr>
          <w:rFonts w:cstheme="minorHAnsi"/>
          <w:bCs/>
          <w:color w:val="002060"/>
          <w:u w:val="single"/>
        </w:rPr>
      </w:pPr>
      <w:r w:rsidRPr="00064AC1">
        <w:rPr>
          <w:rFonts w:cstheme="minorHAnsi"/>
          <w:color w:val="002060"/>
        </w:rPr>
        <w:t xml:space="preserve"> </w:t>
      </w:r>
      <w:r w:rsidRPr="00064AC1">
        <w:rPr>
          <w:rFonts w:cstheme="minorHAnsi"/>
          <w:bCs/>
          <w:color w:val="002060"/>
          <w:u w:val="single"/>
        </w:rPr>
        <w:t>QUÉ EFECTOS LE PRODUCIRÁ</w:t>
      </w:r>
    </w:p>
    <w:p w14:paraId="63D7D770" w14:textId="77777777" w:rsidR="00C8151E" w:rsidRPr="00064AC1" w:rsidRDefault="00C8151E" w:rsidP="00C8151E">
      <w:pPr>
        <w:spacing w:after="0"/>
        <w:jc w:val="both"/>
        <w:rPr>
          <w:rFonts w:cstheme="minorHAnsi"/>
          <w:bCs/>
          <w:color w:val="002060"/>
          <w:u w:val="single"/>
        </w:rPr>
      </w:pPr>
    </w:p>
    <w:p w14:paraId="6A70DAE5" w14:textId="77777777" w:rsidR="003945D0" w:rsidRDefault="003945D0" w:rsidP="00C8151E">
      <w:pPr>
        <w:jc w:val="both"/>
        <w:rPr>
          <w:rFonts w:cstheme="minorHAnsi"/>
          <w:color w:val="002060"/>
        </w:rPr>
      </w:pPr>
      <w:r w:rsidRPr="00CD1378">
        <w:rPr>
          <w:rFonts w:cstheme="minorHAnsi"/>
          <w:color w:val="002060"/>
        </w:rPr>
        <w:t xml:space="preserve">Durante la </w:t>
      </w:r>
      <w:r w:rsidR="00EB464D" w:rsidRPr="00EB464D">
        <w:rPr>
          <w:rFonts w:cstheme="minorHAnsi"/>
          <w:color w:val="002060"/>
        </w:rPr>
        <w:t>instalación la</w:t>
      </w:r>
      <w:r w:rsidR="00EB464D" w:rsidRPr="00CD1378">
        <w:rPr>
          <w:rFonts w:cstheme="minorHAnsi"/>
          <w:color w:val="002060"/>
        </w:rPr>
        <w:t xml:space="preserve"> </w:t>
      </w:r>
      <w:r w:rsidRPr="00CD1378">
        <w:rPr>
          <w:rFonts w:cstheme="minorHAnsi"/>
          <w:color w:val="002060"/>
        </w:rPr>
        <w:t>tolerancia es variable de un enfermo a otro. La endoscopia no dificulta la respiración normal. La medicación administrada previamente le ayudará a tolerarlo mejor. Una vez finalizada, puede quedar cierta falta de sensibilidad en la garganta que desaparece pronto o dolor pasajero en el centro del pecho, así como gases debido al aire que se le insufló. Puede quedar cierta sedación residual durante varias horas. Durante las 24-48 h siguientes puede presentar náuseas y vómitos que se controlarán, con ayuda de medicación, en pocos días.</w:t>
      </w:r>
    </w:p>
    <w:p w14:paraId="068A8306" w14:textId="77777777" w:rsidR="003945D0" w:rsidRDefault="003945D0" w:rsidP="00C8151E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EN QUÉ LE BENEFICIARÁ</w:t>
      </w:r>
    </w:p>
    <w:p w14:paraId="0AD12C03" w14:textId="77777777" w:rsidR="00C8151E" w:rsidRPr="00064AC1" w:rsidRDefault="00C8151E" w:rsidP="00C8151E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</w:p>
    <w:p w14:paraId="159236B9" w14:textId="77777777" w:rsidR="003945D0" w:rsidRDefault="003945D0" w:rsidP="00C8151E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CD1378">
        <w:rPr>
          <w:rFonts w:asciiTheme="minorHAnsi" w:hAnsiTheme="minorHAnsi" w:cstheme="minorHAnsi"/>
          <w:color w:val="002060"/>
          <w:sz w:val="22"/>
          <w:szCs w:val="22"/>
        </w:rPr>
        <w:t>La colocación de un balón intragástrico le producirá un aumento de la sensación de saciedad, disminuyendo la ingesta de alimentos y ayudándole a perder peso.</w:t>
      </w:r>
    </w:p>
    <w:p w14:paraId="254A2390" w14:textId="77777777" w:rsidR="003945D0" w:rsidRPr="00064AC1" w:rsidRDefault="003945D0" w:rsidP="00C8151E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28430250" w14:textId="77777777" w:rsidR="003945D0" w:rsidRDefault="003945D0" w:rsidP="00C8151E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OTRAS ALTERNATIVAS DISPONIBLES EN SU CASO</w:t>
      </w:r>
    </w:p>
    <w:p w14:paraId="2DBC76FA" w14:textId="77777777" w:rsidR="00C8151E" w:rsidRPr="00064AC1" w:rsidRDefault="00C8151E" w:rsidP="00C8151E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</w:p>
    <w:p w14:paraId="322D2C56" w14:textId="77777777" w:rsidR="003945D0" w:rsidRPr="00CD1378" w:rsidRDefault="003945D0" w:rsidP="00C8151E">
      <w:pPr>
        <w:jc w:val="both"/>
        <w:rPr>
          <w:rFonts w:cstheme="minorHAnsi"/>
          <w:color w:val="002060"/>
        </w:rPr>
      </w:pPr>
      <w:r w:rsidRPr="00CD1378">
        <w:rPr>
          <w:rFonts w:cstheme="minorHAnsi"/>
          <w:color w:val="002060"/>
        </w:rPr>
        <w:t xml:space="preserve">Las dietas hipocalóricas supervisadas por médicos especialistas en endocrinología y nutrición también son útiles para perder </w:t>
      </w:r>
      <w:r w:rsidR="00EB464D" w:rsidRPr="00CD1378">
        <w:rPr>
          <w:rFonts w:cstheme="minorHAnsi"/>
          <w:color w:val="002060"/>
        </w:rPr>
        <w:t>peso,</w:t>
      </w:r>
      <w:r w:rsidRPr="00CD1378">
        <w:rPr>
          <w:rFonts w:cstheme="minorHAnsi"/>
          <w:color w:val="002060"/>
        </w:rPr>
        <w:t xml:space="preserve"> pero normalmente, de forma más lenta y con mayores índices de fracaso por abandono o incumplimiento. </w:t>
      </w:r>
    </w:p>
    <w:p w14:paraId="0A0ABF14" w14:textId="77777777" w:rsidR="003945D0" w:rsidRPr="00CD1378" w:rsidRDefault="003945D0" w:rsidP="00C8151E">
      <w:pPr>
        <w:jc w:val="both"/>
        <w:rPr>
          <w:rFonts w:cstheme="minorHAnsi"/>
          <w:color w:val="002060"/>
        </w:rPr>
      </w:pPr>
      <w:r w:rsidRPr="00CD1378">
        <w:rPr>
          <w:rFonts w:cstheme="minorHAnsi"/>
          <w:color w:val="002060"/>
        </w:rPr>
        <w:t>Otras alternativas al balón intragástrico son las técnicas quirúrgicas para el tratamiento de la obesidad</w:t>
      </w:r>
      <w:r w:rsidR="00EB464D">
        <w:rPr>
          <w:rFonts w:cstheme="minorHAnsi"/>
          <w:color w:val="002060"/>
        </w:rPr>
        <w:t xml:space="preserve">. </w:t>
      </w:r>
      <w:r w:rsidRPr="00CD1378">
        <w:rPr>
          <w:rFonts w:cstheme="minorHAnsi"/>
          <w:color w:val="002060"/>
        </w:rPr>
        <w:t xml:space="preserve">Sin embargo, en el momento de indicar este procedimiento, es el más conveniente y adecuado. </w:t>
      </w:r>
    </w:p>
    <w:p w14:paraId="595121F4" w14:textId="77777777" w:rsidR="003945D0" w:rsidRDefault="003945D0" w:rsidP="003945D0">
      <w:pPr>
        <w:jc w:val="both"/>
        <w:rPr>
          <w:rFonts w:cstheme="minorHAnsi"/>
          <w:color w:val="002060"/>
        </w:rPr>
      </w:pPr>
    </w:p>
    <w:p w14:paraId="1890769E" w14:textId="77777777" w:rsidR="00EB464D" w:rsidRPr="00064AC1" w:rsidRDefault="00EB464D" w:rsidP="003945D0">
      <w:pPr>
        <w:jc w:val="both"/>
        <w:rPr>
          <w:rFonts w:cstheme="minorHAnsi"/>
          <w:color w:val="002060"/>
        </w:rPr>
      </w:pPr>
    </w:p>
    <w:p w14:paraId="7923513A" w14:textId="77777777" w:rsidR="003945D0" w:rsidRPr="00064AC1" w:rsidRDefault="003945D0" w:rsidP="00004E8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QUÉ RIESGOS TIENE</w:t>
      </w:r>
    </w:p>
    <w:p w14:paraId="5AF0295C" w14:textId="77777777" w:rsidR="003945D0" w:rsidRDefault="003945D0" w:rsidP="00004E8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CD1378">
        <w:rPr>
          <w:rFonts w:asciiTheme="minorHAnsi" w:hAnsiTheme="minorHAnsi" w:cstheme="minorHAnsi"/>
          <w:color w:val="002060"/>
          <w:sz w:val="22"/>
          <w:szCs w:val="22"/>
        </w:rPr>
        <w:t>Cualquier actuación médica tiene riesgos. La mayor parte de las veces los riesgos no se materializan, y la intervención no produce daños o efectos secundarios indeseables. Pero a veces no es así. Por eso es importante que usted conozca los riesgos que pueden aparecer en este proceso o intervención.</w:t>
      </w:r>
    </w:p>
    <w:p w14:paraId="4A6FA209" w14:textId="77777777" w:rsidR="003945D0" w:rsidRDefault="003945D0" w:rsidP="00004E8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37A81786" w14:textId="77777777" w:rsidR="003945D0" w:rsidRPr="00064AC1" w:rsidRDefault="003945D0" w:rsidP="00004E8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• LOS MÁS FRECUENTES: </w:t>
      </w:r>
    </w:p>
    <w:p w14:paraId="469B4ADE" w14:textId="77777777" w:rsidR="003945D0" w:rsidRDefault="003945D0" w:rsidP="00004E8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CD1378">
        <w:rPr>
          <w:rFonts w:asciiTheme="minorHAnsi" w:hAnsiTheme="minorHAnsi" w:cstheme="minorHAnsi"/>
          <w:color w:val="002060"/>
          <w:sz w:val="22"/>
          <w:szCs w:val="22"/>
        </w:rPr>
        <w:t>Pueden producirse reacciones adversas a la medicación administrada, que suelen ser leves y sin repercusión alguna. Otras complicaciones menores son roturas dentales, mordedura de lengua, luxaciones mandibulares o afonía.</w:t>
      </w:r>
    </w:p>
    <w:p w14:paraId="4E9402A9" w14:textId="77777777" w:rsidR="003945D0" w:rsidRPr="0021088E" w:rsidRDefault="00EB464D" w:rsidP="00004E84">
      <w:pPr>
        <w:spacing w:after="0"/>
        <w:jc w:val="both"/>
        <w:rPr>
          <w:rFonts w:cstheme="minorHAnsi"/>
          <w:color w:val="002060"/>
        </w:rPr>
      </w:pPr>
      <w:r w:rsidRPr="00EB464D">
        <w:rPr>
          <w:rFonts w:cstheme="minorHAnsi"/>
          <w:color w:val="002060"/>
        </w:rPr>
        <w:t>C</w:t>
      </w:r>
      <w:r w:rsidR="003945D0" w:rsidRPr="00EB464D">
        <w:rPr>
          <w:rFonts w:cstheme="minorHAnsi"/>
          <w:color w:val="002060"/>
        </w:rPr>
        <w:t xml:space="preserve">ólicos, </w:t>
      </w:r>
      <w:r w:rsidRPr="00EB464D">
        <w:rPr>
          <w:rFonts w:cstheme="minorHAnsi"/>
          <w:color w:val="002060"/>
        </w:rPr>
        <w:t>náuseas</w:t>
      </w:r>
      <w:r w:rsidR="003945D0" w:rsidRPr="00EB464D">
        <w:rPr>
          <w:rFonts w:cstheme="minorHAnsi"/>
          <w:color w:val="002060"/>
        </w:rPr>
        <w:t>, vómitos, desinflación precoz, intolerancia al procedimiento.</w:t>
      </w:r>
    </w:p>
    <w:p w14:paraId="1F36E955" w14:textId="77777777" w:rsidR="003945D0" w:rsidRPr="00064AC1" w:rsidRDefault="003945D0" w:rsidP="00004E8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18A236DA" w14:textId="77777777" w:rsidR="003945D0" w:rsidRPr="00064AC1" w:rsidRDefault="003945D0" w:rsidP="00004E8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• LOS MÁS GRAVES: </w:t>
      </w:r>
    </w:p>
    <w:p w14:paraId="221EFBED" w14:textId="77777777" w:rsidR="003945D0" w:rsidRDefault="003945D0" w:rsidP="00004E8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CD1378">
        <w:rPr>
          <w:rFonts w:asciiTheme="minorHAnsi" w:hAnsiTheme="minorHAnsi" w:cstheme="minorHAnsi"/>
          <w:color w:val="002060"/>
          <w:sz w:val="22"/>
          <w:szCs w:val="22"/>
        </w:rPr>
        <w:t>Con mucha menor frecuencia puede aparecer, infección, aspiración bronquial, hipotensión, hemorragia, perforación y distensión abdominal, reacción alérgica y flebitis. Otros efectos adversos excepcionales son las arritmias o parada cardiaca, depresión o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CD1378">
        <w:rPr>
          <w:rFonts w:asciiTheme="minorHAnsi" w:hAnsiTheme="minorHAnsi" w:cstheme="minorHAnsi"/>
          <w:color w:val="002060"/>
          <w:sz w:val="22"/>
          <w:szCs w:val="22"/>
        </w:rPr>
        <w:t>parada respiratoria, ACVA (Accidente Cerebrovascular Agudo), que pueden ser graves y requerir tratamiento médico o quirúrgico, así como un riesgo mínimo de mortalidad. También pueden aparecer riesgos secundarios al tener el balón en la cavidad gástrica durante un máximo de 6 meses, como son dolor abdominal, náuseas, vómitos, diarrea, úlceras, hemorragias digestivas, perforación, obstrucción intestinal, aspiración bronquial y parada respiratoria.</w:t>
      </w:r>
    </w:p>
    <w:p w14:paraId="19B36574" w14:textId="77777777" w:rsidR="003945D0" w:rsidRPr="00064AC1" w:rsidRDefault="003945D0" w:rsidP="00004E8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04E84">
        <w:rPr>
          <w:rFonts w:asciiTheme="minorHAnsi" w:hAnsiTheme="minorHAnsi" w:cstheme="minorHAnsi"/>
          <w:color w:val="002060"/>
          <w:sz w:val="22"/>
          <w:szCs w:val="22"/>
        </w:rPr>
        <w:t xml:space="preserve">Sangrado </w:t>
      </w:r>
      <w:r w:rsidR="00004E84" w:rsidRPr="00004E84">
        <w:rPr>
          <w:rFonts w:asciiTheme="minorHAnsi" w:hAnsiTheme="minorHAnsi" w:cstheme="minorHAnsi"/>
          <w:color w:val="002060"/>
          <w:sz w:val="22"/>
          <w:szCs w:val="22"/>
        </w:rPr>
        <w:t xml:space="preserve">digestivo, perforación </w:t>
      </w:r>
      <w:r w:rsidRPr="00004E84">
        <w:rPr>
          <w:rFonts w:asciiTheme="minorHAnsi" w:hAnsiTheme="minorHAnsi" w:cstheme="minorHAnsi"/>
          <w:color w:val="002060"/>
          <w:sz w:val="22"/>
          <w:szCs w:val="22"/>
        </w:rPr>
        <w:t>gástrica y esofágica, hiperinflación, migración, obstrucción gástrica o intestinal, úlceras o erosión gástrica o esofágica, riesgo de aspiración de contenido gástrico</w:t>
      </w:r>
      <w:r w:rsidR="00004E84"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14:paraId="1247C904" w14:textId="77777777" w:rsidR="003945D0" w:rsidRPr="00CD1378" w:rsidRDefault="003945D0" w:rsidP="00004E8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CD1378">
        <w:rPr>
          <w:rFonts w:asciiTheme="minorHAnsi" w:hAnsiTheme="minorHAnsi" w:cstheme="minorHAnsi"/>
          <w:color w:val="002060"/>
          <w:sz w:val="22"/>
          <w:szCs w:val="22"/>
        </w:rPr>
        <w:t xml:space="preserve">Alergias a medicamentos: debe conocerse previamente si hay alergia a anestésicos o sedantes a fin de evitar su empleo si están contraindicados. </w:t>
      </w:r>
    </w:p>
    <w:p w14:paraId="66F768EE" w14:textId="77777777" w:rsidR="00004E84" w:rsidRDefault="003945D0" w:rsidP="00004E8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CD1378">
        <w:rPr>
          <w:rFonts w:asciiTheme="minorHAnsi" w:hAnsiTheme="minorHAnsi" w:cstheme="minorHAnsi"/>
          <w:color w:val="002060"/>
          <w:sz w:val="22"/>
          <w:szCs w:val="22"/>
        </w:rPr>
        <w:t>Enfermos con tratamiento antiagregante o anticoagulante: pueden tener más riesgo de hemorragia</w:t>
      </w:r>
      <w:r w:rsidR="00004E84"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14:paraId="3C81616E" w14:textId="77777777" w:rsidR="003945D0" w:rsidRPr="00CD1378" w:rsidRDefault="003945D0" w:rsidP="00004E8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CD1378">
        <w:rPr>
          <w:rFonts w:asciiTheme="minorHAnsi" w:hAnsiTheme="minorHAnsi" w:cstheme="minorHAnsi"/>
          <w:color w:val="002060"/>
          <w:sz w:val="22"/>
          <w:szCs w:val="22"/>
        </w:rPr>
        <w:t xml:space="preserve">Pacientes con antecedentes de gastritis y úlcera gástrica: previamente a la colocación del balón intragástrico se realizará una endoscopia para asegurar la ausencia de problemas gástricos agudos que pudieran contraindicar la técnica. </w:t>
      </w:r>
    </w:p>
    <w:p w14:paraId="4A83932D" w14:textId="77777777" w:rsidR="003945D0" w:rsidRDefault="003945D0" w:rsidP="00004E8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CD1378">
        <w:rPr>
          <w:rFonts w:asciiTheme="minorHAnsi" w:hAnsiTheme="minorHAnsi" w:cstheme="minorHAnsi"/>
          <w:color w:val="002060"/>
          <w:sz w:val="22"/>
          <w:szCs w:val="22"/>
        </w:rPr>
        <w:t>La insuficiencia cardíaca, la insuficiencia respiratoria y el infarto agudo de miocardio reciente incrementan el riesgo de complicaciones.</w:t>
      </w:r>
    </w:p>
    <w:p w14:paraId="34B1F380" w14:textId="77777777" w:rsidR="003945D0" w:rsidRPr="00CD1378" w:rsidRDefault="003945D0" w:rsidP="00004E8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CD1378">
        <w:rPr>
          <w:rFonts w:asciiTheme="minorHAnsi" w:hAnsiTheme="minorHAnsi" w:cstheme="minorHAnsi"/>
          <w:color w:val="002060"/>
          <w:sz w:val="22"/>
          <w:szCs w:val="22"/>
        </w:rPr>
        <w:t xml:space="preserve">Debe guardar ayuno de 8 horas. </w:t>
      </w:r>
    </w:p>
    <w:p w14:paraId="29D73A49" w14:textId="77777777" w:rsidR="003945D0" w:rsidRPr="00CD1378" w:rsidRDefault="003945D0" w:rsidP="00004E8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CD1378">
        <w:rPr>
          <w:rFonts w:asciiTheme="minorHAnsi" w:hAnsiTheme="minorHAnsi" w:cstheme="minorHAnsi"/>
          <w:color w:val="002060"/>
          <w:sz w:val="22"/>
          <w:szCs w:val="22"/>
        </w:rPr>
        <w:t xml:space="preserve">Avise si padece posibles alergias a medicamentos. </w:t>
      </w:r>
    </w:p>
    <w:p w14:paraId="40E3D29E" w14:textId="77777777" w:rsidR="003945D0" w:rsidRPr="00CD1378" w:rsidRDefault="003945D0" w:rsidP="00004E8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CD1378">
        <w:rPr>
          <w:rFonts w:asciiTheme="minorHAnsi" w:hAnsiTheme="minorHAnsi" w:cstheme="minorHAnsi"/>
          <w:color w:val="002060"/>
          <w:sz w:val="22"/>
          <w:szCs w:val="22"/>
        </w:rPr>
        <w:t xml:space="preserve">Notifique también con tiempo (al menos una semana antes) si toma algún medicamento anticoagulante (Acenocumarol...) o antiagregante (Ácido acetilsalicílico, Clopidogrel...), ya que puede ser necesario suspenderlos antes. Retire su prótesis dentaria, si la tiene. </w:t>
      </w:r>
    </w:p>
    <w:p w14:paraId="7F13D7E7" w14:textId="77777777" w:rsidR="003945D0" w:rsidRPr="00CD1378" w:rsidRDefault="003945D0" w:rsidP="00004E8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CD1378">
        <w:rPr>
          <w:rFonts w:asciiTheme="minorHAnsi" w:hAnsiTheme="minorHAnsi" w:cstheme="minorHAnsi"/>
          <w:color w:val="002060"/>
          <w:sz w:val="22"/>
          <w:szCs w:val="22"/>
        </w:rPr>
        <w:t xml:space="preserve">Acuda acompañado. </w:t>
      </w:r>
    </w:p>
    <w:p w14:paraId="374EB753" w14:textId="77777777" w:rsidR="003945D0" w:rsidRPr="00CD1378" w:rsidRDefault="003945D0" w:rsidP="00004E8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CD1378">
        <w:rPr>
          <w:rFonts w:asciiTheme="minorHAnsi" w:hAnsiTheme="minorHAnsi" w:cstheme="minorHAnsi"/>
          <w:color w:val="002060"/>
          <w:sz w:val="22"/>
          <w:szCs w:val="22"/>
        </w:rPr>
        <w:t xml:space="preserve">No conduzca ni maneje maquinarias peligrosas durante el resto del día si se le ha administrado sedación. </w:t>
      </w:r>
    </w:p>
    <w:p w14:paraId="61DBAF1C" w14:textId="77777777" w:rsidR="003945D0" w:rsidRPr="00CD1378" w:rsidRDefault="003945D0" w:rsidP="00004E8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CD1378">
        <w:rPr>
          <w:rFonts w:asciiTheme="minorHAnsi" w:hAnsiTheme="minorHAnsi" w:cstheme="minorHAnsi"/>
          <w:color w:val="002060"/>
          <w:sz w:val="22"/>
          <w:szCs w:val="22"/>
        </w:rPr>
        <w:t>Siga rigurosamente las recomendaciones dietéticas y el tratamiento prescrito por su médico tras el posicionamiento del balón intragástrico.</w:t>
      </w:r>
    </w:p>
    <w:p w14:paraId="43D9BBB5" w14:textId="77777777" w:rsidR="00EC79F3" w:rsidRPr="00EC79F3" w:rsidRDefault="00EC79F3" w:rsidP="00EC79F3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color w:val="002060"/>
          <w:u w:val="single"/>
          <w:lang w:eastAsia="es-CL"/>
        </w:rPr>
      </w:pPr>
    </w:p>
    <w:p w14:paraId="1302F63C" w14:textId="77777777" w:rsidR="00EC79F3" w:rsidRDefault="00EC79F3" w:rsidP="00EC79F3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2060"/>
          <w:lang w:eastAsia="es-CL"/>
        </w:rPr>
      </w:pPr>
    </w:p>
    <w:p w14:paraId="73AD095A" w14:textId="77777777" w:rsidR="00004E84" w:rsidRDefault="00004E84" w:rsidP="00EC79F3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2060"/>
          <w:lang w:eastAsia="es-CL"/>
        </w:rPr>
      </w:pPr>
    </w:p>
    <w:p w14:paraId="504CAC51" w14:textId="77777777" w:rsidR="00004E84" w:rsidRPr="00EC79F3" w:rsidRDefault="00004E84" w:rsidP="00EC79F3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2060"/>
          <w:lang w:eastAsia="es-CL"/>
        </w:rPr>
      </w:pPr>
    </w:p>
    <w:p w14:paraId="287B8B8D" w14:textId="77777777" w:rsidR="00C8151E" w:rsidRDefault="00C8151E" w:rsidP="00EC79F3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color w:val="002060"/>
          <w:u w:val="single"/>
          <w:lang w:eastAsia="es-CL"/>
        </w:rPr>
      </w:pPr>
    </w:p>
    <w:p w14:paraId="26A557D2" w14:textId="77777777" w:rsidR="00EC79F3" w:rsidRPr="00EC79F3" w:rsidRDefault="00EC79F3" w:rsidP="00EC79F3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2060"/>
          <w:u w:val="single"/>
          <w:lang w:eastAsia="es-CL"/>
        </w:rPr>
      </w:pPr>
      <w:r>
        <w:rPr>
          <w:rFonts w:eastAsiaTheme="minorEastAsia" w:cstheme="minorHAnsi"/>
          <w:bCs/>
          <w:color w:val="002060"/>
          <w:u w:val="single"/>
          <w:lang w:eastAsia="es-CL"/>
        </w:rPr>
        <w:t>OTROS MOTIVOS PARA LOS</w:t>
      </w:r>
      <w:r w:rsidRPr="00EC79F3">
        <w:rPr>
          <w:rFonts w:eastAsiaTheme="minorEastAsia" w:cstheme="minorHAnsi"/>
          <w:bCs/>
          <w:color w:val="002060"/>
          <w:u w:val="single"/>
          <w:lang w:eastAsia="es-CL"/>
        </w:rPr>
        <w:t xml:space="preserve"> QUE LE PEDIMOS SU CONSENTIMIENTO</w:t>
      </w:r>
    </w:p>
    <w:p w14:paraId="3026E496" w14:textId="77777777" w:rsidR="00EC79F3" w:rsidRPr="00EC79F3" w:rsidRDefault="00EC79F3" w:rsidP="00EC79F3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2060"/>
          <w:lang w:eastAsia="es-CL"/>
        </w:rPr>
      </w:pPr>
      <w:r w:rsidRPr="00EC79F3">
        <w:rPr>
          <w:rFonts w:eastAsiaTheme="minorEastAsia" w:cstheme="minorHAnsi"/>
          <w:color w:val="002060"/>
          <w:lang w:eastAsia="es-CL"/>
        </w:rPr>
        <w:t xml:space="preserve">- A veces, durante la intervención, se producen hallazgos imprevistos. Pueden obligar a tener que modificar la forma de hacer la intervención y utilizar variantes de la misma no contempladas inicialmente. </w:t>
      </w:r>
    </w:p>
    <w:p w14:paraId="5F1C2B67" w14:textId="77777777" w:rsidR="00EC79F3" w:rsidRPr="00EC79F3" w:rsidRDefault="00EC79F3" w:rsidP="00EC79F3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2060"/>
          <w:highlight w:val="yellow"/>
          <w:lang w:eastAsia="es-CL"/>
        </w:rPr>
      </w:pPr>
      <w:r w:rsidRPr="00EC79F3">
        <w:rPr>
          <w:rFonts w:eastAsiaTheme="minorEastAsia" w:cstheme="minorHAnsi"/>
          <w:color w:val="002060"/>
          <w:lang w:eastAsia="es-CL"/>
        </w:rPr>
        <w:t xml:space="preserve">- Se podrían tomar muestra para biopsia y otras necesarias que podrían requerirse para estudiar su caso, las que deben ser procesadas por nuestros laboratorios de anatomía patológica en convenio. </w:t>
      </w:r>
    </w:p>
    <w:p w14:paraId="56B9F13F" w14:textId="77777777" w:rsidR="00004E84" w:rsidRDefault="00004E84" w:rsidP="00EC79F3"/>
    <w:p w14:paraId="3668EE21" w14:textId="77777777" w:rsidR="005112AE" w:rsidRPr="00BE1F77" w:rsidRDefault="00605BA5" w:rsidP="00605BA5">
      <w:pPr>
        <w:pStyle w:val="Ttulo"/>
        <w:rPr>
          <w:rFonts w:asciiTheme="minorHAnsi" w:hAnsiTheme="minorHAnsi" w:cstheme="minorHAnsi"/>
          <w:b/>
          <w:sz w:val="22"/>
          <w:szCs w:val="22"/>
        </w:rPr>
      </w:pPr>
      <w:bookmarkStart w:id="0" w:name="_Hlk36047975"/>
      <w:r w:rsidRPr="00BE1F77">
        <w:rPr>
          <w:rFonts w:asciiTheme="minorHAnsi" w:hAnsiTheme="minorHAnsi" w:cstheme="minorHAnsi"/>
          <w:b/>
          <w:sz w:val="22"/>
          <w:szCs w:val="22"/>
        </w:rPr>
        <w:t xml:space="preserve">II.- </w:t>
      </w:r>
      <w:r w:rsidR="005112AE" w:rsidRPr="00BE1F77">
        <w:rPr>
          <w:rFonts w:asciiTheme="minorHAnsi" w:hAnsiTheme="minorHAnsi" w:cstheme="minorHAnsi"/>
          <w:b/>
          <w:sz w:val="22"/>
          <w:szCs w:val="22"/>
        </w:rPr>
        <w:t xml:space="preserve">CONSENTIMIENTO INFORMADO </w:t>
      </w:r>
    </w:p>
    <w:p w14:paraId="72844592" w14:textId="77777777" w:rsidR="009017DA" w:rsidRPr="00064AC1" w:rsidRDefault="009017DA" w:rsidP="009017DA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>En el caso de INCAPACIDAD DEL/DE LA PACIENTE será necesario el consentimient</w:t>
      </w:r>
      <w:r>
        <w:rPr>
          <w:rFonts w:asciiTheme="minorHAnsi" w:hAnsiTheme="minorHAnsi" w:cstheme="minorHAnsi"/>
          <w:color w:val="002060"/>
          <w:sz w:val="22"/>
          <w:szCs w:val="22"/>
        </w:rPr>
        <w:t>o del/de la representante legal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14:paraId="576DED38" w14:textId="77777777" w:rsidR="009017DA" w:rsidRDefault="009017DA" w:rsidP="009017DA">
      <w:pPr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En el caso del MENOR DE EDAD, </w:t>
      </w:r>
      <w:r w:rsidRPr="00064AC1">
        <w:rPr>
          <w:rFonts w:cstheme="minorHAnsi"/>
          <w:color w:val="002060"/>
        </w:rPr>
        <w:t>el consentimiento lo darán sus representantes legales, aunque el menor siempre será informado de acuerdo a su grado de entendimiento.</w:t>
      </w:r>
    </w:p>
    <w:p w14:paraId="2F326EDD" w14:textId="77777777" w:rsidR="00BE1F77" w:rsidRPr="009017DA" w:rsidRDefault="00BE1F77" w:rsidP="00BE1F77">
      <w:pPr>
        <w:spacing w:after="0"/>
        <w:jc w:val="both"/>
        <w:rPr>
          <w:rFonts w:ascii="Calibri" w:eastAsia="Times New Roman" w:hAnsi="Calibri" w:cs="Calibri"/>
          <w:color w:val="17365D" w:themeColor="text2" w:themeShade="BF"/>
          <w:sz w:val="20"/>
          <w:szCs w:val="20"/>
          <w:lang w:eastAsia="es-ES"/>
        </w:rPr>
      </w:pPr>
      <w:bookmarkStart w:id="1" w:name="_Hlk360473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E1F77" w:rsidRPr="00BE1F77" w14:paraId="3835A798" w14:textId="77777777" w:rsidTr="009017DA">
        <w:tc>
          <w:tcPr>
            <w:tcW w:w="9054" w:type="dxa"/>
            <w:shd w:val="clear" w:color="auto" w:fill="auto"/>
          </w:tcPr>
          <w:p w14:paraId="3CD3CEE1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En caso de menores de edad o pacientes sin capacidad de otorgar consentimiento</w:t>
            </w:r>
          </w:p>
          <w:p w14:paraId="24B4693A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>Representante legal: ________________________________                                 Rut: ______________________</w:t>
            </w:r>
          </w:p>
        </w:tc>
      </w:tr>
    </w:tbl>
    <w:p w14:paraId="7D6B3DAB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14:paraId="1629C5F4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14:paraId="5B9BECCB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>_________________________________                                                     _____________________________</w:t>
      </w:r>
    </w:p>
    <w:p w14:paraId="07D808B5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 xml:space="preserve">Firma paciente o representante legal                                                                              Firma del Médico                                 </w:t>
      </w:r>
    </w:p>
    <w:p w14:paraId="05D2BCE2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p w14:paraId="00A4D544" w14:textId="77777777" w:rsidR="00BE1F77" w:rsidRDefault="00BE1F77" w:rsidP="00BE1F77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  <w:t>========================================================================================</w:t>
      </w:r>
    </w:p>
    <w:p w14:paraId="4E9636CB" w14:textId="77777777" w:rsidR="000F3A49" w:rsidRDefault="000F3A49" w:rsidP="000F3A49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  <w:r w:rsidRPr="000F3A49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No autorizo </w:t>
      </w:r>
      <w:r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o revoco la autorización para </w:t>
      </w:r>
      <w:r w:rsidRPr="000F3A49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>la realización de esta intervención. Asumo las consecuencias que de ello pueda derivarse para la salud o la vida</w:t>
      </w:r>
      <w:r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>,</w:t>
      </w:r>
      <w:r w:rsidRPr="000F3A49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 </w:t>
      </w:r>
      <w:r w:rsidRPr="000F3A49">
        <w:rPr>
          <w:rFonts w:asciiTheme="minorHAnsi" w:hAnsiTheme="minorHAnsi" w:cstheme="minorHAnsi"/>
          <w:bCs/>
          <w:color w:val="002060"/>
          <w:sz w:val="22"/>
          <w:szCs w:val="22"/>
        </w:rPr>
        <w:t>de forma libre y consciente</w:t>
      </w:r>
      <w:r>
        <w:rPr>
          <w:rFonts w:asciiTheme="minorHAnsi" w:hAnsiTheme="minorHAnsi" w:cstheme="minorHAnsi"/>
          <w:bCs/>
          <w:color w:val="002060"/>
          <w:sz w:val="22"/>
          <w:szCs w:val="22"/>
        </w:rPr>
        <w:t>.</w:t>
      </w:r>
    </w:p>
    <w:p w14:paraId="73C0E036" w14:textId="77777777" w:rsidR="000F3A49" w:rsidRPr="00BE1F77" w:rsidRDefault="000F3A49" w:rsidP="00BE1F77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E1F77" w:rsidRPr="00BE1F77" w14:paraId="35025D82" w14:textId="77777777" w:rsidTr="00D0762E">
        <w:tc>
          <w:tcPr>
            <w:tcW w:w="9957" w:type="dxa"/>
            <w:shd w:val="clear" w:color="auto" w:fill="auto"/>
          </w:tcPr>
          <w:p w14:paraId="49667473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 xml:space="preserve">En caso de DENEGACION O REVOCACION </w:t>
            </w:r>
          </w:p>
          <w:p w14:paraId="7A8E2AED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________________________                                                                          _____________________________</w:t>
            </w:r>
          </w:p>
          <w:p w14:paraId="3B11CD6B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 xml:space="preserve">               Firma Paciente                                                                                                     </w:t>
            </w:r>
            <w:r w:rsidR="008748D3"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>Firma Médico</w:t>
            </w: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 xml:space="preserve"> </w:t>
            </w:r>
          </w:p>
        </w:tc>
      </w:tr>
    </w:tbl>
    <w:p w14:paraId="36CA23B0" w14:textId="77777777" w:rsidR="00BE1F77" w:rsidRPr="00BE1F77" w:rsidRDefault="00BE1F77" w:rsidP="00BE1F77">
      <w:pPr>
        <w:jc w:val="both"/>
        <w:rPr>
          <w:color w:val="002060"/>
          <w:sz w:val="20"/>
          <w:szCs w:val="20"/>
        </w:rPr>
      </w:pPr>
    </w:p>
    <w:bookmarkEnd w:id="0"/>
    <w:bookmarkEnd w:id="1"/>
    <w:p w14:paraId="03C7DA27" w14:textId="77777777" w:rsidR="005112AE" w:rsidRPr="00BE1F77" w:rsidRDefault="005112AE" w:rsidP="004B6260">
      <w:pPr>
        <w:pStyle w:val="Default"/>
        <w:jc w:val="both"/>
        <w:rPr>
          <w:rFonts w:cstheme="minorHAnsi"/>
          <w:color w:val="002060"/>
        </w:rPr>
      </w:pPr>
    </w:p>
    <w:sectPr w:rsidR="005112AE" w:rsidRPr="00BE1F77" w:rsidSect="00730D1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7137D" w14:textId="77777777" w:rsidR="00F42A2D" w:rsidRDefault="00F42A2D" w:rsidP="004676A3">
      <w:pPr>
        <w:spacing w:after="0" w:line="240" w:lineRule="auto"/>
      </w:pPr>
      <w:r>
        <w:separator/>
      </w:r>
    </w:p>
  </w:endnote>
  <w:endnote w:type="continuationSeparator" w:id="0">
    <w:p w14:paraId="1461041D" w14:textId="77777777" w:rsidR="00F42A2D" w:rsidRDefault="00F42A2D" w:rsidP="0046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>
      <w:rPr>
        <w:color w:val="002060"/>
      </w:rPr>
    </w:sdtEndPr>
    <w:sdtContent>
      <w:p w14:paraId="21A0EE77" w14:textId="77777777" w:rsidR="00A63EFF" w:rsidRPr="00064AC1" w:rsidRDefault="00A63EFF" w:rsidP="00A63EFF">
        <w:pPr>
          <w:pStyle w:val="Encabezado"/>
          <w:jc w:val="right"/>
          <w:rPr>
            <w:color w:val="002060"/>
          </w:rPr>
        </w:pPr>
        <w:r w:rsidRPr="00064AC1">
          <w:rPr>
            <w:color w:val="002060"/>
            <w:lang w:val="es-ES"/>
          </w:rPr>
          <w:t xml:space="preserve">Página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PAGE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>
          <w:rPr>
            <w:b/>
            <w:bCs/>
            <w:color w:val="002060"/>
            <w:sz w:val="24"/>
            <w:szCs w:val="24"/>
          </w:rPr>
          <w:t>1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  <w:r w:rsidRPr="00064AC1">
          <w:rPr>
            <w:color w:val="002060"/>
            <w:lang w:val="es-ES"/>
          </w:rPr>
          <w:t xml:space="preserve"> de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NUMPAGES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>
          <w:rPr>
            <w:b/>
            <w:bCs/>
            <w:color w:val="002060"/>
            <w:sz w:val="24"/>
            <w:szCs w:val="24"/>
          </w:rPr>
          <w:t>5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</w:p>
    </w:sdtContent>
  </w:sdt>
  <w:p w14:paraId="35E8FF28" w14:textId="77777777" w:rsidR="00A63EFF" w:rsidRDefault="00A63E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8BB06" w14:textId="77777777" w:rsidR="00F42A2D" w:rsidRDefault="00F42A2D" w:rsidP="004676A3">
      <w:pPr>
        <w:spacing w:after="0" w:line="240" w:lineRule="auto"/>
      </w:pPr>
      <w:r>
        <w:separator/>
      </w:r>
    </w:p>
  </w:footnote>
  <w:footnote w:type="continuationSeparator" w:id="0">
    <w:p w14:paraId="012ECA41" w14:textId="77777777" w:rsidR="00F42A2D" w:rsidRDefault="00F42A2D" w:rsidP="0046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85F43" w14:textId="77777777" w:rsidR="00064AC1" w:rsidRDefault="00A63EFF" w:rsidP="00A63EFF">
    <w:pPr>
      <w:pStyle w:val="Encabezado"/>
      <w:jc w:val="right"/>
    </w:pPr>
    <w:r w:rsidRPr="002146EB">
      <w:rPr>
        <w:rFonts w:ascii="Calibri" w:hAnsi="Calibri" w:cs="Arial"/>
        <w:b/>
        <w:noProof/>
        <w:color w:val="0070C0"/>
        <w:kern w:val="24"/>
        <w:sz w:val="16"/>
      </w:rPr>
      <w:drawing>
        <wp:inline distT="0" distB="0" distL="0" distR="0" wp14:anchorId="69B07E5A" wp14:editId="32EC1FAF">
          <wp:extent cx="1616075" cy="426085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64CC6"/>
    <w:multiLevelType w:val="hybridMultilevel"/>
    <w:tmpl w:val="2B8038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E3FE4"/>
    <w:multiLevelType w:val="hybridMultilevel"/>
    <w:tmpl w:val="8BF4A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A6FF0"/>
    <w:multiLevelType w:val="hybridMultilevel"/>
    <w:tmpl w:val="27E615F4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E2D52"/>
    <w:multiLevelType w:val="hybridMultilevel"/>
    <w:tmpl w:val="9EE07344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41EE6"/>
    <w:multiLevelType w:val="hybridMultilevel"/>
    <w:tmpl w:val="13B6B20C"/>
    <w:lvl w:ilvl="0" w:tplc="EA545BA8">
      <w:start w:val="1"/>
      <w:numFmt w:val="bullet"/>
      <w:lvlText w:val="-"/>
      <w:lvlJc w:val="left"/>
      <w:pPr>
        <w:ind w:left="77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39959CB"/>
    <w:multiLevelType w:val="hybridMultilevel"/>
    <w:tmpl w:val="E67A8F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531EF"/>
    <w:multiLevelType w:val="hybridMultilevel"/>
    <w:tmpl w:val="DB365A64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44D6A"/>
    <w:multiLevelType w:val="hybridMultilevel"/>
    <w:tmpl w:val="67C691DC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2AE"/>
    <w:rsid w:val="00004E84"/>
    <w:rsid w:val="00012709"/>
    <w:rsid w:val="00064AC1"/>
    <w:rsid w:val="000B4119"/>
    <w:rsid w:val="000E639F"/>
    <w:rsid w:val="000F3A49"/>
    <w:rsid w:val="0011421F"/>
    <w:rsid w:val="001570C2"/>
    <w:rsid w:val="00185A53"/>
    <w:rsid w:val="0019073C"/>
    <w:rsid w:val="001B0435"/>
    <w:rsid w:val="00380DD7"/>
    <w:rsid w:val="003945D0"/>
    <w:rsid w:val="003B31B8"/>
    <w:rsid w:val="00432207"/>
    <w:rsid w:val="004676A3"/>
    <w:rsid w:val="00472E4A"/>
    <w:rsid w:val="00474E20"/>
    <w:rsid w:val="004B6260"/>
    <w:rsid w:val="004F64B9"/>
    <w:rsid w:val="005112AE"/>
    <w:rsid w:val="005C1201"/>
    <w:rsid w:val="00605BA5"/>
    <w:rsid w:val="006447B5"/>
    <w:rsid w:val="00685AE8"/>
    <w:rsid w:val="006B3548"/>
    <w:rsid w:val="006C2B7F"/>
    <w:rsid w:val="00706727"/>
    <w:rsid w:val="00730D10"/>
    <w:rsid w:val="007E05DD"/>
    <w:rsid w:val="00816F71"/>
    <w:rsid w:val="00851AC2"/>
    <w:rsid w:val="008748D3"/>
    <w:rsid w:val="008A756F"/>
    <w:rsid w:val="009017DA"/>
    <w:rsid w:val="009261C9"/>
    <w:rsid w:val="00935415"/>
    <w:rsid w:val="00947577"/>
    <w:rsid w:val="00947DE5"/>
    <w:rsid w:val="00984A8E"/>
    <w:rsid w:val="00997744"/>
    <w:rsid w:val="009B4E19"/>
    <w:rsid w:val="00A56336"/>
    <w:rsid w:val="00A63EFF"/>
    <w:rsid w:val="00A94141"/>
    <w:rsid w:val="00B35DB3"/>
    <w:rsid w:val="00B40FC7"/>
    <w:rsid w:val="00B51714"/>
    <w:rsid w:val="00BE1611"/>
    <w:rsid w:val="00BE1F77"/>
    <w:rsid w:val="00C01FB0"/>
    <w:rsid w:val="00C6004B"/>
    <w:rsid w:val="00C772E7"/>
    <w:rsid w:val="00C8151E"/>
    <w:rsid w:val="00CD7146"/>
    <w:rsid w:val="00CF2252"/>
    <w:rsid w:val="00D13499"/>
    <w:rsid w:val="00DB21ED"/>
    <w:rsid w:val="00DD2B1A"/>
    <w:rsid w:val="00DD3645"/>
    <w:rsid w:val="00DF50C1"/>
    <w:rsid w:val="00E122CD"/>
    <w:rsid w:val="00E843A0"/>
    <w:rsid w:val="00EB464D"/>
    <w:rsid w:val="00EC79F3"/>
    <w:rsid w:val="00ED79E1"/>
    <w:rsid w:val="00EE2E0C"/>
    <w:rsid w:val="00F42A2D"/>
    <w:rsid w:val="00F713C4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0C78D9"/>
  <w15:docId w15:val="{1C567434-205D-409A-9063-F3AD4A80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16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5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12A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Estilo1">
    <w:name w:val="Estilo1"/>
    <w:basedOn w:val="Normal"/>
    <w:link w:val="Estilo1Car"/>
    <w:qFormat/>
    <w:rsid w:val="005112AE"/>
    <w:pPr>
      <w:pBdr>
        <w:bottom w:val="single" w:sz="4" w:space="1" w:color="auto"/>
      </w:pBdr>
      <w:spacing w:line="300" w:lineRule="exact"/>
      <w:contextualSpacing/>
      <w:jc w:val="both"/>
    </w:pPr>
    <w:rPr>
      <w:rFonts w:ascii="Arial" w:eastAsia="Times New Roman" w:hAnsi="Arial" w:cs="Arial"/>
      <w:b/>
      <w:sz w:val="26"/>
      <w:szCs w:val="26"/>
      <w:lang w:val="es-ES" w:eastAsia="en-GB"/>
    </w:rPr>
  </w:style>
  <w:style w:type="character" w:customStyle="1" w:styleId="Estilo1Car">
    <w:name w:val="Estilo1 Car"/>
    <w:link w:val="Estilo1"/>
    <w:rsid w:val="005112AE"/>
    <w:rPr>
      <w:rFonts w:ascii="Arial" w:eastAsia="Times New Roman" w:hAnsi="Arial" w:cs="Arial"/>
      <w:b/>
      <w:sz w:val="26"/>
      <w:szCs w:val="26"/>
      <w:lang w:val="es-ES" w:eastAsia="en-GB"/>
    </w:rPr>
  </w:style>
  <w:style w:type="paragraph" w:styleId="Subttulo">
    <w:name w:val="Subtitle"/>
    <w:basedOn w:val="Normal"/>
    <w:next w:val="Normal"/>
    <w:link w:val="SubttuloCar"/>
    <w:uiPriority w:val="11"/>
    <w:qFormat/>
    <w:rsid w:val="00816F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16F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16F7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816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605B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05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605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6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6A3"/>
  </w:style>
  <w:style w:type="paragraph" w:styleId="Piedepgina">
    <w:name w:val="footer"/>
    <w:basedOn w:val="Normal"/>
    <w:link w:val="Piedepgina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7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1376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BUPA</Company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Gianina Espinoza</dc:creator>
  <cp:lastModifiedBy>Pilar Herrera</cp:lastModifiedBy>
  <cp:revision>2</cp:revision>
  <dcterms:created xsi:type="dcterms:W3CDTF">2020-09-14T18:09:00Z</dcterms:created>
  <dcterms:modified xsi:type="dcterms:W3CDTF">2020-09-14T18:09:00Z</dcterms:modified>
</cp:coreProperties>
</file>