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684A8" w14:textId="77777777" w:rsidR="00730D10" w:rsidRPr="00064AC1" w:rsidRDefault="00730D10" w:rsidP="005112AE">
      <w:pPr>
        <w:pStyle w:val="Default"/>
        <w:rPr>
          <w:rFonts w:asciiTheme="minorHAnsi" w:hAnsiTheme="minorHAnsi" w:cstheme="minorHAnsi"/>
          <w:color w:val="002060"/>
          <w:sz w:val="22"/>
          <w:szCs w:val="22"/>
        </w:rPr>
      </w:pPr>
    </w:p>
    <w:p w14:paraId="4FEBFBFE" w14:textId="77777777" w:rsidR="00730D10" w:rsidRPr="00064AC1" w:rsidRDefault="00730D10" w:rsidP="005112AE">
      <w:pPr>
        <w:pStyle w:val="Default"/>
        <w:rPr>
          <w:rFonts w:asciiTheme="minorHAnsi" w:hAnsiTheme="minorHAnsi" w:cstheme="minorHAnsi"/>
          <w:color w:val="002060"/>
          <w:sz w:val="22"/>
          <w:szCs w:val="22"/>
        </w:rPr>
      </w:pPr>
    </w:p>
    <w:p w14:paraId="2B2F2CBF" w14:textId="77777777" w:rsidR="00605BA5" w:rsidRPr="00064AC1" w:rsidRDefault="005112AE" w:rsidP="00542054">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4BD45D53" w14:textId="77777777" w:rsidR="005112AE" w:rsidRPr="00064AC1" w:rsidRDefault="005112AE" w:rsidP="00542054">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2D0D0D00" w14:textId="77777777" w:rsidR="00542054" w:rsidRDefault="00542054" w:rsidP="00542054">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FECHA DE OBTENCIÓN DEL CONSENTIMIENTO  __________________________         </w:t>
      </w:r>
    </w:p>
    <w:p w14:paraId="68B8764A" w14:textId="77777777" w:rsidR="00542054" w:rsidRDefault="00542054" w:rsidP="00542054">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542054" w14:paraId="731829B6" w14:textId="77777777" w:rsidTr="00542054">
        <w:trPr>
          <w:trHeight w:val="446"/>
        </w:trPr>
        <w:tc>
          <w:tcPr>
            <w:tcW w:w="9957" w:type="dxa"/>
            <w:tcBorders>
              <w:top w:val="single" w:sz="4" w:space="0" w:color="auto"/>
              <w:left w:val="single" w:sz="4" w:space="0" w:color="auto"/>
              <w:bottom w:val="single" w:sz="4" w:space="0" w:color="auto"/>
              <w:right w:val="single" w:sz="4" w:space="0" w:color="auto"/>
            </w:tcBorders>
            <w:hideMark/>
          </w:tcPr>
          <w:p w14:paraId="079EE50E" w14:textId="77777777" w:rsidR="00542054" w:rsidRDefault="00542054">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75C5FA56" w14:textId="77777777" w:rsidR="00542054" w:rsidRDefault="00542054">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(Nombre y dos apellidos o etiqueta de identificación)</w:t>
            </w:r>
          </w:p>
          <w:p w14:paraId="4721B48C" w14:textId="77777777" w:rsidR="00542054" w:rsidRDefault="00542054">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FECHA DE NACIMIENTO___________________________________RUT:_________________________</w:t>
            </w:r>
          </w:p>
        </w:tc>
      </w:tr>
    </w:tbl>
    <w:p w14:paraId="01051692" w14:textId="77777777" w:rsidR="00542054" w:rsidRDefault="00542054" w:rsidP="00542054">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542054" w:rsidRPr="00542054" w14:paraId="29820E0D" w14:textId="77777777" w:rsidTr="00542054">
        <w:tc>
          <w:tcPr>
            <w:tcW w:w="9957" w:type="dxa"/>
            <w:tcBorders>
              <w:top w:val="single" w:sz="4" w:space="0" w:color="auto"/>
              <w:left w:val="single" w:sz="4" w:space="0" w:color="auto"/>
              <w:bottom w:val="single" w:sz="4" w:space="0" w:color="auto"/>
              <w:right w:val="single" w:sz="4" w:space="0" w:color="auto"/>
            </w:tcBorders>
          </w:tcPr>
          <w:p w14:paraId="3B3F7E6F" w14:textId="77777777" w:rsidR="00542054" w:rsidRDefault="00542054">
            <w:pPr>
              <w:spacing w:after="0"/>
              <w:rPr>
                <w:rFonts w:ascii="Calibri" w:eastAsia="Times New Roman" w:hAnsi="Calibri" w:cs="Calibri"/>
                <w:sz w:val="20"/>
                <w:szCs w:val="20"/>
                <w:lang w:val="es-ES" w:eastAsia="es-ES"/>
              </w:rPr>
            </w:pPr>
          </w:p>
          <w:p w14:paraId="0DE2464A" w14:textId="77777777" w:rsidR="00542054" w:rsidRDefault="00542054">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MÉDICO: ____________________________________  RUT:______________________               </w:t>
            </w:r>
          </w:p>
          <w:p w14:paraId="3CAF3B48" w14:textId="77777777" w:rsidR="00542054" w:rsidRDefault="00542054">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(Letra Legible, puede utilizar TIMBRE)</w:t>
            </w:r>
            <w:r>
              <w:rPr>
                <w:rFonts w:ascii="Calibri" w:eastAsia="Times New Roman" w:hAnsi="Calibri" w:cs="Calibri"/>
                <w:sz w:val="20"/>
                <w:szCs w:val="20"/>
                <w:lang w:val="es-ES" w:eastAsia="es-ES"/>
              </w:rPr>
              <w:t xml:space="preserve">                  </w:t>
            </w:r>
          </w:p>
        </w:tc>
      </w:tr>
    </w:tbl>
    <w:p w14:paraId="7D61DAD7" w14:textId="77777777" w:rsidR="00542054" w:rsidRDefault="00542054" w:rsidP="00542054">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542054" w14:paraId="6B15C365" w14:textId="77777777" w:rsidTr="00542054">
        <w:tc>
          <w:tcPr>
            <w:tcW w:w="9957" w:type="dxa"/>
            <w:tcBorders>
              <w:top w:val="single" w:sz="4" w:space="0" w:color="auto"/>
              <w:left w:val="single" w:sz="4" w:space="0" w:color="auto"/>
              <w:bottom w:val="single" w:sz="4" w:space="0" w:color="auto"/>
              <w:right w:val="single" w:sz="4" w:space="0" w:color="auto"/>
            </w:tcBorders>
            <w:hideMark/>
          </w:tcPr>
          <w:p w14:paraId="2E156D4E" w14:textId="77777777" w:rsidR="00542054" w:rsidRDefault="00542054">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070F2547" w14:textId="77777777" w:rsidR="00542054" w:rsidRDefault="00542054">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 utilizar ABREVIATURAS)</w:t>
            </w:r>
          </w:p>
        </w:tc>
      </w:tr>
    </w:tbl>
    <w:p w14:paraId="3CF5F925" w14:textId="77777777" w:rsidR="00542054" w:rsidRDefault="00542054" w:rsidP="00542054">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542054" w:rsidRPr="00542054" w14:paraId="33404CF0" w14:textId="77777777" w:rsidTr="00542054">
        <w:tc>
          <w:tcPr>
            <w:tcW w:w="9957" w:type="dxa"/>
            <w:tcBorders>
              <w:top w:val="single" w:sz="4" w:space="0" w:color="auto"/>
              <w:left w:val="single" w:sz="4" w:space="0" w:color="auto"/>
              <w:bottom w:val="single" w:sz="4" w:space="0" w:color="auto"/>
              <w:right w:val="single" w:sz="4" w:space="0" w:color="auto"/>
            </w:tcBorders>
            <w:hideMark/>
          </w:tcPr>
          <w:p w14:paraId="4363D93B" w14:textId="77777777" w:rsidR="00542054" w:rsidRDefault="00542054">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HIPOTESIS DIAGNOSTICA _______________________________________________________________</w:t>
            </w:r>
          </w:p>
          <w:p w14:paraId="68918FA3" w14:textId="77777777" w:rsidR="00542054" w:rsidRDefault="00542054">
            <w:pPr>
              <w:spacing w:after="0"/>
              <w:rPr>
                <w:rFonts w:ascii="Calibri" w:eastAsia="Times New Roman" w:hAnsi="Calibri" w:cs="Calibri"/>
                <w:sz w:val="20"/>
                <w:szCs w:val="20"/>
                <w:lang w:val="es-ES" w:eastAsia="es-ES"/>
              </w:rPr>
            </w:pPr>
            <w:r>
              <w:rPr>
                <w:rFonts w:ascii="Calibri" w:eastAsia="Times New Roman" w:hAnsi="Calibri" w:cs="Calibri"/>
                <w:b/>
                <w:color w:val="0070C0"/>
                <w:sz w:val="16"/>
                <w:szCs w:val="16"/>
                <w:lang w:val="es-ES" w:eastAsia="es-ES"/>
              </w:rPr>
              <w:t>(NO utilizar ABREVIATURAS)</w:t>
            </w:r>
          </w:p>
        </w:tc>
      </w:tr>
    </w:tbl>
    <w:p w14:paraId="44D45C2B" w14:textId="77777777" w:rsidR="00BE1F77" w:rsidRDefault="00BE1F77" w:rsidP="00BE1F77"/>
    <w:p w14:paraId="21E0B451" w14:textId="77777777" w:rsidR="005112AE" w:rsidRPr="00BE1DE2" w:rsidRDefault="005112AE" w:rsidP="00BE1F77">
      <w:pPr>
        <w:pStyle w:val="Ttulo"/>
        <w:jc w:val="both"/>
        <w:rPr>
          <w:rStyle w:val="Textoennegrita"/>
          <w:rFonts w:asciiTheme="minorHAnsi" w:hAnsiTheme="minorHAnsi" w:cstheme="minorHAnsi"/>
          <w:bCs w:val="0"/>
          <w:sz w:val="28"/>
          <w:szCs w:val="28"/>
        </w:rPr>
      </w:pPr>
      <w:r w:rsidRPr="00BE1DE2">
        <w:rPr>
          <w:rFonts w:asciiTheme="minorHAnsi" w:hAnsiTheme="minorHAnsi" w:cstheme="minorHAnsi"/>
          <w:b/>
          <w:sz w:val="28"/>
          <w:szCs w:val="28"/>
        </w:rPr>
        <w:t xml:space="preserve"> </w:t>
      </w:r>
      <w:r w:rsidR="00605BA5" w:rsidRPr="00BE1DE2">
        <w:rPr>
          <w:rFonts w:asciiTheme="minorHAnsi" w:hAnsiTheme="minorHAnsi" w:cstheme="minorHAnsi"/>
          <w:b/>
          <w:sz w:val="28"/>
          <w:szCs w:val="28"/>
        </w:rPr>
        <w:t>I.-</w:t>
      </w:r>
      <w:r w:rsidRPr="00BE1DE2">
        <w:rPr>
          <w:rStyle w:val="Textoennegrita"/>
          <w:rFonts w:asciiTheme="minorHAnsi" w:hAnsiTheme="minorHAnsi" w:cstheme="minorHAnsi"/>
          <w:bCs w:val="0"/>
          <w:sz w:val="28"/>
          <w:szCs w:val="28"/>
        </w:rPr>
        <w:t>D</w:t>
      </w:r>
      <w:r w:rsidR="00935415" w:rsidRPr="00BE1DE2">
        <w:rPr>
          <w:rStyle w:val="Textoennegrita"/>
          <w:rFonts w:asciiTheme="minorHAnsi" w:hAnsiTheme="minorHAnsi" w:cstheme="minorHAnsi"/>
          <w:bCs w:val="0"/>
          <w:sz w:val="28"/>
          <w:szCs w:val="28"/>
        </w:rPr>
        <w:t xml:space="preserve">OCUMENTO DE INFORMACIÓN PARA </w:t>
      </w:r>
      <w:r w:rsidR="00706727" w:rsidRPr="00BE1DE2">
        <w:rPr>
          <w:rStyle w:val="Textoennegrita"/>
          <w:rFonts w:asciiTheme="minorHAnsi" w:hAnsiTheme="minorHAnsi" w:cstheme="minorHAnsi"/>
          <w:bCs w:val="0"/>
          <w:sz w:val="28"/>
          <w:szCs w:val="28"/>
        </w:rPr>
        <w:t>COLANGIOPANCREATOGRAFIA</w:t>
      </w:r>
      <w:r w:rsidR="00474E20" w:rsidRPr="00BE1DE2">
        <w:rPr>
          <w:rStyle w:val="Textoennegrita"/>
          <w:rFonts w:asciiTheme="minorHAnsi" w:hAnsiTheme="minorHAnsi" w:cstheme="minorHAnsi"/>
          <w:bCs w:val="0"/>
          <w:sz w:val="28"/>
          <w:szCs w:val="28"/>
        </w:rPr>
        <w:t xml:space="preserve"> </w:t>
      </w:r>
      <w:r w:rsidR="00706727" w:rsidRPr="00BE1DE2">
        <w:rPr>
          <w:rStyle w:val="Textoennegrita"/>
          <w:rFonts w:asciiTheme="minorHAnsi" w:hAnsiTheme="minorHAnsi" w:cstheme="minorHAnsi"/>
          <w:bCs w:val="0"/>
          <w:sz w:val="28"/>
          <w:szCs w:val="28"/>
        </w:rPr>
        <w:t>RETROGRADA ENDOSCOPICA (ERCP)</w:t>
      </w:r>
    </w:p>
    <w:p w14:paraId="447240F9" w14:textId="77777777" w:rsidR="005112AE" w:rsidRPr="00BE1F77" w:rsidRDefault="005112AE" w:rsidP="00BE1F77">
      <w:pPr>
        <w:pStyle w:val="Default"/>
        <w:jc w:val="both"/>
        <w:rPr>
          <w:rFonts w:asciiTheme="minorHAnsi" w:hAnsiTheme="minorHAnsi" w:cstheme="minorHAnsi"/>
          <w:color w:val="17365D" w:themeColor="text2" w:themeShade="BF"/>
          <w:sz w:val="22"/>
          <w:szCs w:val="22"/>
        </w:rPr>
      </w:pPr>
      <w:r w:rsidRPr="00BE1F77">
        <w:rPr>
          <w:rFonts w:asciiTheme="minorHAnsi" w:hAnsiTheme="minorHAnsi" w:cstheme="minorHAnsi"/>
          <w:color w:val="17365D" w:themeColor="text2" w:themeShade="BF"/>
          <w:sz w:val="22"/>
          <w:szCs w:val="22"/>
        </w:rPr>
        <w:t xml:space="preserve">Este documento sirve para que usted, o quien lo represente, dé su consentimiento para esta intervención. Eso significa que nos autoriza a realizarla. </w:t>
      </w:r>
    </w:p>
    <w:p w14:paraId="6E33571D" w14:textId="77777777" w:rsidR="005112AE" w:rsidRPr="00BE1F77" w:rsidRDefault="005112AE" w:rsidP="00BE1F77">
      <w:pPr>
        <w:pStyle w:val="Default"/>
        <w:jc w:val="both"/>
        <w:rPr>
          <w:rFonts w:asciiTheme="minorHAnsi" w:hAnsiTheme="minorHAnsi" w:cstheme="minorHAnsi"/>
          <w:color w:val="17365D" w:themeColor="text2" w:themeShade="BF"/>
          <w:sz w:val="22"/>
          <w:szCs w:val="22"/>
        </w:rPr>
      </w:pPr>
      <w:r w:rsidRPr="00BE1F77">
        <w:rPr>
          <w:rFonts w:asciiTheme="minorHAnsi" w:hAnsiTheme="minorHAnsi" w:cstheme="minorHAnsi"/>
          <w:color w:val="17365D" w:themeColor="text2" w:themeShade="BF"/>
          <w:sz w:val="22"/>
          <w:szCs w:val="22"/>
        </w:rPr>
        <w:t xml:space="preserve">Puede usted </w:t>
      </w:r>
      <w:r w:rsidR="008A756F" w:rsidRPr="00BE1F77">
        <w:rPr>
          <w:rFonts w:asciiTheme="minorHAnsi" w:hAnsiTheme="minorHAnsi" w:cstheme="minorHAnsi"/>
          <w:color w:val="17365D" w:themeColor="text2" w:themeShade="BF"/>
          <w:sz w:val="22"/>
          <w:szCs w:val="22"/>
        </w:rPr>
        <w:t xml:space="preserve">revocar </w:t>
      </w:r>
      <w:r w:rsidRPr="00BE1F77">
        <w:rPr>
          <w:rFonts w:asciiTheme="minorHAnsi" w:hAnsiTheme="minorHAnsi" w:cstheme="minorHAnsi"/>
          <w:color w:val="17365D" w:themeColor="text2" w:themeShade="BF"/>
          <w:sz w:val="22"/>
          <w:szCs w:val="22"/>
        </w:rPr>
        <w:t xml:space="preserve">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42A1D864" w14:textId="77777777" w:rsidR="005112AE" w:rsidRPr="00BE1F77" w:rsidRDefault="005112AE" w:rsidP="00BE1F77">
      <w:pPr>
        <w:pStyle w:val="Default"/>
        <w:jc w:val="both"/>
        <w:rPr>
          <w:rFonts w:asciiTheme="minorHAnsi" w:hAnsiTheme="minorHAnsi" w:cstheme="minorHAnsi"/>
          <w:color w:val="17365D" w:themeColor="text2" w:themeShade="BF"/>
          <w:sz w:val="22"/>
          <w:szCs w:val="22"/>
        </w:rPr>
      </w:pPr>
      <w:r w:rsidRPr="00BE1F77">
        <w:rPr>
          <w:rFonts w:asciiTheme="minorHAnsi" w:hAnsiTheme="minorHAnsi" w:cstheme="minorHAnsi"/>
          <w:b/>
          <w:bCs/>
          <w:color w:val="17365D" w:themeColor="text2" w:themeShade="BF"/>
          <w:sz w:val="22"/>
          <w:szCs w:val="22"/>
        </w:rPr>
        <w:t>Díganos si tiene alguna duda o necesita más información</w:t>
      </w:r>
      <w:r w:rsidRPr="00BE1F77">
        <w:rPr>
          <w:rFonts w:asciiTheme="minorHAnsi" w:hAnsiTheme="minorHAnsi" w:cstheme="minorHAnsi"/>
          <w:color w:val="17365D" w:themeColor="text2" w:themeShade="BF"/>
          <w:sz w:val="22"/>
          <w:szCs w:val="22"/>
        </w:rPr>
        <w:t>. Le atenderemos con mucho gusto.</w:t>
      </w:r>
    </w:p>
    <w:p w14:paraId="55F73AAF" w14:textId="77777777" w:rsidR="005112AE" w:rsidRPr="00BE1F77" w:rsidRDefault="00605BA5" w:rsidP="00BE1F77">
      <w:pPr>
        <w:pStyle w:val="Ttulo2"/>
        <w:jc w:val="both"/>
        <w:rPr>
          <w:rFonts w:asciiTheme="minorHAnsi" w:hAnsiTheme="minorHAnsi" w:cstheme="minorHAnsi"/>
          <w:color w:val="17365D" w:themeColor="text2" w:themeShade="BF"/>
          <w:sz w:val="22"/>
          <w:szCs w:val="22"/>
        </w:rPr>
      </w:pPr>
      <w:r w:rsidRPr="00BE1F77">
        <w:rPr>
          <w:rFonts w:asciiTheme="minorHAnsi" w:hAnsiTheme="minorHAnsi" w:cstheme="minorHAnsi"/>
          <w:color w:val="17365D" w:themeColor="text2" w:themeShade="BF"/>
          <w:sz w:val="22"/>
          <w:szCs w:val="22"/>
        </w:rPr>
        <w:t>LO QUE USTED DEBE SABER</w:t>
      </w:r>
    </w:p>
    <w:p w14:paraId="08933AEC" w14:textId="77777777" w:rsidR="005112AE" w:rsidRPr="00BE1F77" w:rsidRDefault="00947577" w:rsidP="00BE1F77">
      <w:pPr>
        <w:pStyle w:val="Default"/>
        <w:jc w:val="both"/>
        <w:rPr>
          <w:rFonts w:asciiTheme="minorHAnsi" w:hAnsiTheme="minorHAnsi" w:cstheme="minorHAnsi"/>
          <w:color w:val="17365D" w:themeColor="text2" w:themeShade="BF"/>
          <w:sz w:val="22"/>
          <w:szCs w:val="22"/>
          <w:u w:val="single"/>
        </w:rPr>
      </w:pPr>
      <w:r w:rsidRPr="00BE1F77">
        <w:rPr>
          <w:rFonts w:asciiTheme="minorHAnsi" w:hAnsiTheme="minorHAnsi" w:cstheme="minorHAnsi"/>
          <w:bCs/>
          <w:color w:val="17365D" w:themeColor="text2" w:themeShade="BF"/>
          <w:sz w:val="22"/>
          <w:szCs w:val="22"/>
          <w:u w:val="single"/>
        </w:rPr>
        <w:t xml:space="preserve">EN QUÉ CONSISTE  Y </w:t>
      </w:r>
      <w:r w:rsidR="000E639F" w:rsidRPr="00BE1F77">
        <w:rPr>
          <w:rFonts w:asciiTheme="minorHAnsi" w:hAnsiTheme="minorHAnsi" w:cstheme="minorHAnsi"/>
          <w:bCs/>
          <w:color w:val="17365D" w:themeColor="text2" w:themeShade="BF"/>
          <w:sz w:val="22"/>
          <w:szCs w:val="22"/>
          <w:u w:val="single"/>
        </w:rPr>
        <w:t>PARA QUÉ SIRVE</w:t>
      </w:r>
      <w:r w:rsidR="005112AE" w:rsidRPr="00BE1F77">
        <w:rPr>
          <w:rFonts w:asciiTheme="minorHAnsi" w:hAnsiTheme="minorHAnsi" w:cstheme="minorHAnsi"/>
          <w:bCs/>
          <w:color w:val="17365D" w:themeColor="text2" w:themeShade="BF"/>
          <w:sz w:val="22"/>
          <w:szCs w:val="22"/>
          <w:u w:val="single"/>
        </w:rPr>
        <w:t xml:space="preserve"> </w:t>
      </w:r>
    </w:p>
    <w:p w14:paraId="13482011" w14:textId="77777777" w:rsidR="00706727" w:rsidRPr="00BE1F77" w:rsidRDefault="00706727" w:rsidP="00BE1F77">
      <w:pPr>
        <w:autoSpaceDE w:val="0"/>
        <w:autoSpaceDN w:val="0"/>
        <w:adjustRightInd w:val="0"/>
        <w:spacing w:after="0" w:line="240" w:lineRule="auto"/>
        <w:jc w:val="both"/>
        <w:rPr>
          <w:rFonts w:ascii="Arial Narrow" w:hAnsi="Arial Narrow" w:cs="Arial Narrow"/>
          <w:color w:val="17365D" w:themeColor="text2" w:themeShade="BF"/>
          <w:sz w:val="24"/>
          <w:szCs w:val="24"/>
        </w:rPr>
      </w:pPr>
    </w:p>
    <w:p w14:paraId="5102E5B8" w14:textId="77777777" w:rsidR="00706727" w:rsidRPr="00BE1F77" w:rsidRDefault="00706727" w:rsidP="00BE1F77">
      <w:pPr>
        <w:pStyle w:val="Default"/>
        <w:jc w:val="both"/>
        <w:rPr>
          <w:color w:val="17365D" w:themeColor="text2" w:themeShade="BF"/>
          <w:sz w:val="23"/>
          <w:szCs w:val="23"/>
        </w:rPr>
      </w:pPr>
      <w:r w:rsidRPr="00BE1F77">
        <w:rPr>
          <w:color w:val="17365D" w:themeColor="text2" w:themeShade="BF"/>
        </w:rPr>
        <w:t xml:space="preserve"> </w:t>
      </w:r>
      <w:r w:rsidRPr="00BE1F77">
        <w:rPr>
          <w:rFonts w:asciiTheme="minorHAnsi" w:hAnsiTheme="minorHAnsi" w:cstheme="minorHAnsi"/>
          <w:color w:val="17365D" w:themeColor="text2" w:themeShade="BF"/>
          <w:sz w:val="22"/>
          <w:szCs w:val="22"/>
        </w:rPr>
        <w:t>El procedimiento al que usted va a someterse se llama C.P.R.E y es una técnica útil en el estudio y tratamiento de enfermedades de las vías biliares y páncreas. Mediante un tubo flexible con un sistema de iluminación y una cámara (endoscopio), que se introduce a través de la boca se localiza el orificio de salida de los conductos biliar y pancreático al duodeno (papila) y se inyecta por él un líquido de contraste para hacer radiografías. Así se pueden ver las lesiones existentes y la necesidad de tratamiento durante la misma exploración</w:t>
      </w:r>
      <w:r w:rsidRPr="00BE1F77">
        <w:rPr>
          <w:color w:val="17365D" w:themeColor="text2" w:themeShade="BF"/>
          <w:sz w:val="23"/>
          <w:szCs w:val="23"/>
        </w:rPr>
        <w:t xml:space="preserve"> </w:t>
      </w:r>
    </w:p>
    <w:p w14:paraId="7733B0DD" w14:textId="77777777" w:rsidR="00706727" w:rsidRPr="00BE1F77" w:rsidRDefault="00706727" w:rsidP="00BE1F77">
      <w:pPr>
        <w:pStyle w:val="Default"/>
        <w:jc w:val="both"/>
        <w:rPr>
          <w:color w:val="17365D" w:themeColor="text2" w:themeShade="BF"/>
          <w:sz w:val="23"/>
          <w:szCs w:val="23"/>
        </w:rPr>
      </w:pPr>
    </w:p>
    <w:p w14:paraId="1514F324" w14:textId="77777777" w:rsidR="00BE1F77" w:rsidRPr="00BE1F77" w:rsidRDefault="00BE1F77" w:rsidP="00BE1F77">
      <w:pPr>
        <w:pStyle w:val="Default"/>
        <w:jc w:val="both"/>
        <w:rPr>
          <w:rFonts w:asciiTheme="minorHAnsi" w:hAnsiTheme="minorHAnsi" w:cstheme="minorHAnsi"/>
          <w:color w:val="17365D" w:themeColor="text2" w:themeShade="BF"/>
          <w:sz w:val="22"/>
          <w:szCs w:val="22"/>
        </w:rPr>
      </w:pPr>
    </w:p>
    <w:p w14:paraId="5FC0726F" w14:textId="77777777" w:rsidR="00542054" w:rsidRDefault="00542054" w:rsidP="00BE1F77">
      <w:pPr>
        <w:pStyle w:val="Default"/>
        <w:jc w:val="both"/>
        <w:rPr>
          <w:rFonts w:asciiTheme="minorHAnsi" w:hAnsiTheme="minorHAnsi" w:cstheme="minorHAnsi"/>
          <w:color w:val="17365D" w:themeColor="text2" w:themeShade="BF"/>
          <w:sz w:val="22"/>
          <w:szCs w:val="22"/>
        </w:rPr>
      </w:pPr>
    </w:p>
    <w:p w14:paraId="74F2FBAA" w14:textId="77777777" w:rsidR="005112AE" w:rsidRPr="00BE1F77" w:rsidRDefault="005112AE" w:rsidP="00BE1F77">
      <w:pPr>
        <w:pStyle w:val="Default"/>
        <w:jc w:val="both"/>
        <w:rPr>
          <w:rFonts w:asciiTheme="minorHAnsi" w:hAnsiTheme="minorHAnsi" w:cstheme="minorHAnsi"/>
          <w:color w:val="17365D" w:themeColor="text2" w:themeShade="BF"/>
          <w:sz w:val="22"/>
          <w:szCs w:val="22"/>
          <w:u w:val="single"/>
        </w:rPr>
      </w:pPr>
      <w:r w:rsidRPr="00BE1F77">
        <w:rPr>
          <w:rFonts w:asciiTheme="minorHAnsi" w:hAnsiTheme="minorHAnsi" w:cstheme="minorHAnsi"/>
          <w:color w:val="17365D" w:themeColor="text2" w:themeShade="BF"/>
          <w:sz w:val="22"/>
          <w:szCs w:val="22"/>
        </w:rPr>
        <w:t xml:space="preserve"> </w:t>
      </w:r>
      <w:r w:rsidR="000E639F" w:rsidRPr="00BE1F77">
        <w:rPr>
          <w:rFonts w:asciiTheme="minorHAnsi" w:hAnsiTheme="minorHAnsi" w:cstheme="minorHAnsi"/>
          <w:bCs/>
          <w:color w:val="17365D" w:themeColor="text2" w:themeShade="BF"/>
          <w:sz w:val="22"/>
          <w:szCs w:val="22"/>
          <w:u w:val="single"/>
        </w:rPr>
        <w:t>CÓMO SE REALIZA</w:t>
      </w:r>
    </w:p>
    <w:p w14:paraId="28ADA5D1" w14:textId="77777777" w:rsidR="00706727" w:rsidRPr="00BE1F77" w:rsidRDefault="00706727" w:rsidP="00BE1F77">
      <w:pPr>
        <w:autoSpaceDE w:val="0"/>
        <w:autoSpaceDN w:val="0"/>
        <w:adjustRightInd w:val="0"/>
        <w:spacing w:after="0" w:line="240" w:lineRule="auto"/>
        <w:jc w:val="both"/>
        <w:rPr>
          <w:rFonts w:cstheme="minorHAnsi"/>
          <w:color w:val="17365D" w:themeColor="text2" w:themeShade="BF"/>
        </w:rPr>
      </w:pPr>
    </w:p>
    <w:p w14:paraId="28BEFC8C" w14:textId="77777777" w:rsidR="00706727" w:rsidRPr="00BE1F77" w:rsidRDefault="00706727" w:rsidP="00474E20">
      <w:pPr>
        <w:autoSpaceDE w:val="0"/>
        <w:autoSpaceDN w:val="0"/>
        <w:adjustRightInd w:val="0"/>
        <w:spacing w:after="0" w:line="240" w:lineRule="auto"/>
        <w:jc w:val="both"/>
        <w:rPr>
          <w:rFonts w:cstheme="minorHAnsi"/>
          <w:color w:val="17365D" w:themeColor="text2" w:themeShade="BF"/>
        </w:rPr>
      </w:pPr>
      <w:r w:rsidRPr="00BE1F77">
        <w:rPr>
          <w:rFonts w:cstheme="minorHAnsi"/>
          <w:color w:val="17365D" w:themeColor="text2" w:themeShade="BF"/>
        </w:rPr>
        <w:t xml:space="preserve">La exploración se realiza en una posición cómoda sobre el lado izquierdo o boca abajo y dura entre 30 y 60 minutos. Al ser precisa una adecuada relajación y que el duodeno esté inmóvil se administrará un anestésico local en la garganta mediante pulverización y se inyectará medicación sedante (sedación consciente) y espasmolítica. En algunos casos puede ser necesaria la anestesia general. </w:t>
      </w:r>
    </w:p>
    <w:p w14:paraId="41EB547C" w14:textId="77777777" w:rsidR="00064AC1" w:rsidRPr="00BE1F77" w:rsidRDefault="00706727" w:rsidP="00474E20">
      <w:pPr>
        <w:spacing w:line="240" w:lineRule="auto"/>
        <w:jc w:val="both"/>
        <w:rPr>
          <w:rFonts w:cstheme="minorHAnsi"/>
          <w:color w:val="17365D" w:themeColor="text2" w:themeShade="BF"/>
        </w:rPr>
      </w:pPr>
      <w:r w:rsidRPr="00BE1F77">
        <w:rPr>
          <w:rFonts w:cstheme="minorHAnsi"/>
          <w:color w:val="17365D" w:themeColor="text2" w:themeShade="BF"/>
        </w:rPr>
        <w:t>La exploración se realiza en régimen de hospitalización. Si no está hospitalizado/a previamente, se llevará a cabo en forma de hospitalización de corta estancia. Así se pretende lograr una preparación adecuada y controlar al máximo su seguridad tras la exploración.</w:t>
      </w:r>
    </w:p>
    <w:p w14:paraId="7C14F9C7" w14:textId="77777777" w:rsidR="00706727" w:rsidRPr="00BE1F77" w:rsidRDefault="00706727" w:rsidP="00BE1F77">
      <w:pPr>
        <w:jc w:val="both"/>
        <w:rPr>
          <w:rFonts w:cstheme="minorHAnsi"/>
          <w:color w:val="17365D" w:themeColor="text2" w:themeShade="BF"/>
        </w:rPr>
      </w:pPr>
    </w:p>
    <w:p w14:paraId="4BBF343D" w14:textId="77777777" w:rsidR="00706727" w:rsidRPr="00BE1F77" w:rsidRDefault="005112AE" w:rsidP="00BE1F77">
      <w:pPr>
        <w:spacing w:after="0"/>
        <w:jc w:val="both"/>
        <w:rPr>
          <w:rFonts w:cstheme="minorHAnsi"/>
          <w:bCs/>
          <w:color w:val="17365D" w:themeColor="text2" w:themeShade="BF"/>
          <w:u w:val="single"/>
        </w:rPr>
      </w:pPr>
      <w:r w:rsidRPr="00BE1F77">
        <w:rPr>
          <w:rFonts w:cstheme="minorHAnsi"/>
          <w:color w:val="17365D" w:themeColor="text2" w:themeShade="BF"/>
        </w:rPr>
        <w:t xml:space="preserve"> </w:t>
      </w:r>
      <w:r w:rsidR="000E639F" w:rsidRPr="00BE1F77">
        <w:rPr>
          <w:rFonts w:cstheme="minorHAnsi"/>
          <w:bCs/>
          <w:color w:val="17365D" w:themeColor="text2" w:themeShade="BF"/>
          <w:u w:val="single"/>
        </w:rPr>
        <w:t>QUÉ EFECTOS LE PRODUCIRÁ</w:t>
      </w:r>
    </w:p>
    <w:p w14:paraId="0143E633" w14:textId="77777777" w:rsidR="00706727" w:rsidRPr="00BE1F77" w:rsidRDefault="00706727" w:rsidP="00BE1F77">
      <w:pPr>
        <w:pStyle w:val="Default"/>
        <w:jc w:val="both"/>
        <w:rPr>
          <w:rFonts w:asciiTheme="minorHAnsi" w:hAnsiTheme="minorHAnsi" w:cstheme="minorHAnsi"/>
          <w:color w:val="17365D" w:themeColor="text2" w:themeShade="BF"/>
          <w:sz w:val="22"/>
          <w:szCs w:val="22"/>
        </w:rPr>
      </w:pPr>
      <w:r w:rsidRPr="00BE1F77">
        <w:rPr>
          <w:rFonts w:asciiTheme="minorHAnsi" w:hAnsiTheme="minorHAnsi" w:cstheme="minorHAnsi"/>
          <w:color w:val="17365D" w:themeColor="text2" w:themeShade="BF"/>
          <w:sz w:val="22"/>
          <w:szCs w:val="22"/>
        </w:rPr>
        <w:t>Durante la exploración la tolerancia es variable de un enfermo a otro. Puede ocasionar malestar en el abdomen y náuseas, que generalmente se controlan con la medicación. Una vez finalizada, habrá un per</w:t>
      </w:r>
      <w:r w:rsidR="00474E20">
        <w:rPr>
          <w:rFonts w:asciiTheme="minorHAnsi" w:hAnsiTheme="minorHAnsi" w:cstheme="minorHAnsi"/>
          <w:color w:val="17365D" w:themeColor="text2" w:themeShade="BF"/>
          <w:sz w:val="22"/>
          <w:szCs w:val="22"/>
        </w:rPr>
        <w:t>í</w:t>
      </w:r>
      <w:r w:rsidRPr="00BE1F77">
        <w:rPr>
          <w:rFonts w:asciiTheme="minorHAnsi" w:hAnsiTheme="minorHAnsi" w:cstheme="minorHAnsi"/>
          <w:color w:val="17365D" w:themeColor="text2" w:themeShade="BF"/>
          <w:sz w:val="22"/>
          <w:szCs w:val="22"/>
        </w:rPr>
        <w:t>odo de observación para detectar la posible aparición de complicaciones.</w:t>
      </w:r>
    </w:p>
    <w:p w14:paraId="24E2E46E" w14:textId="77777777" w:rsidR="00706727" w:rsidRPr="00BE1F77" w:rsidRDefault="00706727" w:rsidP="00BE1F77">
      <w:pPr>
        <w:pStyle w:val="Default"/>
        <w:jc w:val="both"/>
        <w:rPr>
          <w:b/>
          <w:bCs/>
          <w:color w:val="17365D" w:themeColor="text2" w:themeShade="BF"/>
          <w:sz w:val="23"/>
          <w:szCs w:val="23"/>
        </w:rPr>
      </w:pPr>
    </w:p>
    <w:p w14:paraId="2F6228C1" w14:textId="77777777" w:rsidR="00706727" w:rsidRPr="00BE1F77" w:rsidRDefault="000E639F" w:rsidP="00BE1F77">
      <w:pPr>
        <w:pStyle w:val="Default"/>
        <w:jc w:val="both"/>
        <w:rPr>
          <w:rFonts w:asciiTheme="minorHAnsi" w:hAnsiTheme="minorHAnsi" w:cstheme="minorHAnsi"/>
          <w:bCs/>
          <w:color w:val="17365D" w:themeColor="text2" w:themeShade="BF"/>
          <w:sz w:val="22"/>
          <w:szCs w:val="22"/>
          <w:u w:val="single"/>
        </w:rPr>
      </w:pPr>
      <w:r w:rsidRPr="00BE1F77">
        <w:rPr>
          <w:rFonts w:asciiTheme="minorHAnsi" w:hAnsiTheme="minorHAnsi" w:cstheme="minorHAnsi"/>
          <w:bCs/>
          <w:color w:val="17365D" w:themeColor="text2" w:themeShade="BF"/>
          <w:sz w:val="22"/>
          <w:szCs w:val="22"/>
          <w:u w:val="single"/>
        </w:rPr>
        <w:t>EN QUÉ LE BENEFICIARÁ</w:t>
      </w:r>
    </w:p>
    <w:p w14:paraId="63C23C74" w14:textId="77777777" w:rsidR="00706727" w:rsidRPr="00BE1F77" w:rsidRDefault="00706727" w:rsidP="00BE1F77">
      <w:pPr>
        <w:autoSpaceDE w:val="0"/>
        <w:autoSpaceDN w:val="0"/>
        <w:adjustRightInd w:val="0"/>
        <w:spacing w:after="0" w:line="240" w:lineRule="auto"/>
        <w:jc w:val="both"/>
        <w:rPr>
          <w:rFonts w:cstheme="minorHAnsi"/>
          <w:color w:val="17365D" w:themeColor="text2" w:themeShade="BF"/>
        </w:rPr>
      </w:pPr>
      <w:r w:rsidRPr="00BE1F77">
        <w:rPr>
          <w:rFonts w:cstheme="minorHAnsi"/>
          <w:color w:val="17365D" w:themeColor="text2" w:themeShade="BF"/>
        </w:rPr>
        <w:t xml:space="preserve">La C.P.R.E. está indicada siempre que su médico crea necesario conocer y/o tratar alguna enfermedad en el conducto biliar o pancreático, por ejemplo, cálculos (litiasis) o estrechamientos. </w:t>
      </w:r>
    </w:p>
    <w:p w14:paraId="2D962983" w14:textId="77777777" w:rsidR="00706727" w:rsidRPr="00BE1F77" w:rsidRDefault="00706727" w:rsidP="00BE1F77">
      <w:pPr>
        <w:autoSpaceDE w:val="0"/>
        <w:autoSpaceDN w:val="0"/>
        <w:adjustRightInd w:val="0"/>
        <w:spacing w:after="0" w:line="240" w:lineRule="auto"/>
        <w:jc w:val="both"/>
        <w:rPr>
          <w:rFonts w:cstheme="minorHAnsi"/>
          <w:color w:val="17365D" w:themeColor="text2" w:themeShade="BF"/>
        </w:rPr>
      </w:pPr>
      <w:r w:rsidRPr="00BE1F77">
        <w:rPr>
          <w:rFonts w:cstheme="minorHAnsi"/>
          <w:color w:val="17365D" w:themeColor="text2" w:themeShade="BF"/>
        </w:rPr>
        <w:t xml:space="preserve">Durante la exploración suelen realizarse tratamientos endoscópicos. El más habitual es la esfinterotomía, que consiste en el corte y apertura del orificio de salida del conducto biliar o pancreático para ampliarlo y extraer así cálculos o eliminar obstáculos. Si existe estrechamiento en algún conducto se puede colocar una prótesis, un pequeño tubo de plástico o metálico, a su través de forma que la bilis salga libremente al intestino. Otras veces es aconsejable dejar provisionalmente un drenaje nasobiliar, que es un tubo más largo que sale por la nariz al exterior. </w:t>
      </w:r>
    </w:p>
    <w:p w14:paraId="74C35004" w14:textId="77777777" w:rsidR="005112AE" w:rsidRPr="00BE1F77" w:rsidRDefault="00706727" w:rsidP="00BE1F77">
      <w:pPr>
        <w:pStyle w:val="Default"/>
        <w:jc w:val="both"/>
        <w:rPr>
          <w:rFonts w:asciiTheme="minorHAnsi" w:hAnsiTheme="minorHAnsi" w:cstheme="minorHAnsi"/>
          <w:color w:val="17365D" w:themeColor="text2" w:themeShade="BF"/>
          <w:sz w:val="22"/>
          <w:szCs w:val="22"/>
        </w:rPr>
      </w:pPr>
      <w:r w:rsidRPr="00BE1F77">
        <w:rPr>
          <w:rFonts w:asciiTheme="minorHAnsi" w:hAnsiTheme="minorHAnsi" w:cstheme="minorHAnsi"/>
          <w:color w:val="17365D" w:themeColor="text2" w:themeShade="BF"/>
          <w:sz w:val="22"/>
          <w:szCs w:val="22"/>
        </w:rPr>
        <w:t>Aproximadamente en un 10% de los casos no se logra entrar en la vía biliar para realizar las maniobras programadas. Puede ser debido a anomalías anatómicas (divertículos duodenales), operaciones anteriores sobre el estómago o simplemente por peculiaridades de la zona.</w:t>
      </w:r>
      <w:r w:rsidR="005112AE" w:rsidRPr="00BE1F77">
        <w:rPr>
          <w:rFonts w:asciiTheme="minorHAnsi" w:hAnsiTheme="minorHAnsi" w:cstheme="minorHAnsi"/>
          <w:color w:val="17365D" w:themeColor="text2" w:themeShade="BF"/>
          <w:sz w:val="22"/>
          <w:szCs w:val="22"/>
        </w:rPr>
        <w:t xml:space="preserve"> </w:t>
      </w:r>
    </w:p>
    <w:p w14:paraId="03E1A9F6" w14:textId="77777777" w:rsidR="006C2B7F" w:rsidRPr="00BE1F77" w:rsidRDefault="006C2B7F" w:rsidP="00BE1F77">
      <w:pPr>
        <w:pStyle w:val="Default"/>
        <w:jc w:val="both"/>
        <w:rPr>
          <w:rFonts w:asciiTheme="minorHAnsi" w:hAnsiTheme="minorHAnsi" w:cstheme="minorHAnsi"/>
          <w:color w:val="17365D" w:themeColor="text2" w:themeShade="BF"/>
          <w:sz w:val="22"/>
          <w:szCs w:val="22"/>
        </w:rPr>
      </w:pPr>
    </w:p>
    <w:p w14:paraId="0341E344" w14:textId="77777777" w:rsidR="00706727" w:rsidRPr="00BE1F77" w:rsidRDefault="005112AE" w:rsidP="00BE1F77">
      <w:pPr>
        <w:pStyle w:val="Default"/>
        <w:jc w:val="both"/>
        <w:rPr>
          <w:rFonts w:asciiTheme="minorHAnsi" w:hAnsiTheme="minorHAnsi" w:cstheme="minorHAnsi"/>
          <w:bCs/>
          <w:color w:val="17365D" w:themeColor="text2" w:themeShade="BF"/>
          <w:sz w:val="22"/>
          <w:szCs w:val="22"/>
          <w:u w:val="single"/>
        </w:rPr>
      </w:pPr>
      <w:r w:rsidRPr="00BE1F77">
        <w:rPr>
          <w:rFonts w:asciiTheme="minorHAnsi" w:hAnsiTheme="minorHAnsi" w:cstheme="minorHAnsi"/>
          <w:bCs/>
          <w:color w:val="17365D" w:themeColor="text2" w:themeShade="BF"/>
          <w:sz w:val="22"/>
          <w:szCs w:val="22"/>
          <w:u w:val="single"/>
        </w:rPr>
        <w:t>OTRAS ALTER</w:t>
      </w:r>
      <w:r w:rsidR="000E639F" w:rsidRPr="00BE1F77">
        <w:rPr>
          <w:rFonts w:asciiTheme="minorHAnsi" w:hAnsiTheme="minorHAnsi" w:cstheme="minorHAnsi"/>
          <w:bCs/>
          <w:color w:val="17365D" w:themeColor="text2" w:themeShade="BF"/>
          <w:sz w:val="22"/>
          <w:szCs w:val="22"/>
          <w:u w:val="single"/>
        </w:rPr>
        <w:t>NATIVAS DISPONIBLES EN SU CASO</w:t>
      </w:r>
    </w:p>
    <w:p w14:paraId="11B85137" w14:textId="77777777" w:rsidR="00706727" w:rsidRPr="00BE1F77" w:rsidRDefault="00706727" w:rsidP="00BE1F77">
      <w:pPr>
        <w:autoSpaceDE w:val="0"/>
        <w:autoSpaceDN w:val="0"/>
        <w:adjustRightInd w:val="0"/>
        <w:spacing w:after="0" w:line="240" w:lineRule="auto"/>
        <w:jc w:val="both"/>
        <w:rPr>
          <w:rFonts w:cstheme="minorHAnsi"/>
          <w:color w:val="17365D" w:themeColor="text2" w:themeShade="BF"/>
        </w:rPr>
      </w:pPr>
      <w:r w:rsidRPr="00BE1F77">
        <w:rPr>
          <w:rFonts w:cstheme="minorHAnsi"/>
          <w:color w:val="17365D" w:themeColor="text2" w:themeShade="BF"/>
        </w:rPr>
        <w:t xml:space="preserve">Actualmente, mediante técnicas de imagen como la resonancia es posible aclarar muchas enfermedades biliopancreáticas de forma que la indicación de esta exploración (C.P.R.E.) es mucho más exacta y frecuentemente va encaminada a hacer alguna forma de tratamiento endoscópico. En algunos casos existe la alternativa de realizar las radiografías y el tratamiento a través de la piel, pinchando directamente por el hígado (colangiografía transparieto hepática o C.T.H.). Esta técnica tiene en general más riesgos y es más molesta, pero puede ser necesario utilizar las dos de forma complementaria. En la mayoría de las ocasiones la alternativa terapéutica es una intervención quirúrgica. </w:t>
      </w:r>
    </w:p>
    <w:p w14:paraId="67107695" w14:textId="77777777" w:rsidR="00012709" w:rsidRPr="00BE1F77" w:rsidRDefault="00012709" w:rsidP="00BE1F77">
      <w:pPr>
        <w:autoSpaceDE w:val="0"/>
        <w:autoSpaceDN w:val="0"/>
        <w:adjustRightInd w:val="0"/>
        <w:spacing w:after="0" w:line="240" w:lineRule="auto"/>
        <w:jc w:val="both"/>
        <w:rPr>
          <w:rFonts w:cstheme="minorHAnsi"/>
          <w:color w:val="17365D" w:themeColor="text2" w:themeShade="BF"/>
        </w:rPr>
      </w:pPr>
    </w:p>
    <w:p w14:paraId="7DA22D88" w14:textId="77777777" w:rsidR="00706727" w:rsidRPr="00BE1F77" w:rsidRDefault="000E639F" w:rsidP="00BE1F77">
      <w:pPr>
        <w:pStyle w:val="Default"/>
        <w:jc w:val="both"/>
        <w:rPr>
          <w:rFonts w:asciiTheme="minorHAnsi" w:hAnsiTheme="minorHAnsi" w:cstheme="minorHAnsi"/>
          <w:bCs/>
          <w:color w:val="17365D" w:themeColor="text2" w:themeShade="BF"/>
          <w:sz w:val="22"/>
          <w:szCs w:val="22"/>
          <w:u w:val="single"/>
        </w:rPr>
      </w:pPr>
      <w:r w:rsidRPr="00BE1F77">
        <w:rPr>
          <w:rFonts w:asciiTheme="minorHAnsi" w:hAnsiTheme="minorHAnsi" w:cstheme="minorHAnsi"/>
          <w:bCs/>
          <w:color w:val="17365D" w:themeColor="text2" w:themeShade="BF"/>
          <w:sz w:val="22"/>
          <w:szCs w:val="22"/>
          <w:u w:val="single"/>
        </w:rPr>
        <w:t>QUÉ RIESGOS TIENE</w:t>
      </w:r>
    </w:p>
    <w:p w14:paraId="51B9C0D4" w14:textId="77777777" w:rsidR="00432207" w:rsidRPr="00BE1F77" w:rsidRDefault="00706727" w:rsidP="00BE1F77">
      <w:pPr>
        <w:pStyle w:val="Default"/>
        <w:jc w:val="both"/>
        <w:rPr>
          <w:rFonts w:asciiTheme="minorHAnsi" w:hAnsiTheme="minorHAnsi" w:cstheme="minorHAnsi"/>
          <w:color w:val="17365D" w:themeColor="text2" w:themeShade="BF"/>
          <w:sz w:val="22"/>
          <w:szCs w:val="22"/>
        </w:rPr>
      </w:pPr>
      <w:r w:rsidRPr="00BE1F77">
        <w:rPr>
          <w:rFonts w:asciiTheme="minorHAnsi" w:hAnsiTheme="minorHAnsi" w:cstheme="minorHAnsi"/>
          <w:color w:val="17365D" w:themeColor="text2" w:themeShade="BF"/>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5E2759C2" w14:textId="77777777" w:rsidR="00BE1F77" w:rsidRPr="00BE1F77" w:rsidRDefault="00BE1F77" w:rsidP="00BE1F77">
      <w:pPr>
        <w:pStyle w:val="Default"/>
        <w:jc w:val="both"/>
        <w:rPr>
          <w:rFonts w:asciiTheme="minorHAnsi" w:hAnsiTheme="minorHAnsi" w:cstheme="minorHAnsi"/>
          <w:color w:val="17365D" w:themeColor="text2" w:themeShade="BF"/>
          <w:sz w:val="22"/>
          <w:szCs w:val="22"/>
        </w:rPr>
      </w:pPr>
    </w:p>
    <w:p w14:paraId="26AB5207" w14:textId="77777777" w:rsidR="00706727" w:rsidRPr="00BE1F77" w:rsidRDefault="00706727" w:rsidP="00BE1F77">
      <w:pPr>
        <w:pStyle w:val="Default"/>
        <w:jc w:val="both"/>
        <w:rPr>
          <w:rFonts w:asciiTheme="minorHAnsi" w:hAnsiTheme="minorHAnsi" w:cstheme="minorHAnsi"/>
          <w:color w:val="17365D" w:themeColor="text2" w:themeShade="BF"/>
          <w:sz w:val="22"/>
          <w:szCs w:val="22"/>
        </w:rPr>
      </w:pPr>
    </w:p>
    <w:p w14:paraId="15769543" w14:textId="77777777" w:rsidR="005112AE" w:rsidRPr="00BE1F77" w:rsidRDefault="005112AE" w:rsidP="00BE1F77">
      <w:pPr>
        <w:pStyle w:val="Default"/>
        <w:jc w:val="both"/>
        <w:rPr>
          <w:rFonts w:asciiTheme="minorHAnsi" w:hAnsiTheme="minorHAnsi" w:cstheme="minorHAnsi"/>
          <w:color w:val="17365D" w:themeColor="text2" w:themeShade="BF"/>
          <w:sz w:val="22"/>
          <w:szCs w:val="22"/>
        </w:rPr>
      </w:pPr>
      <w:r w:rsidRPr="00BE1F77">
        <w:rPr>
          <w:rFonts w:asciiTheme="minorHAnsi" w:hAnsiTheme="minorHAnsi" w:cstheme="minorHAnsi"/>
          <w:color w:val="17365D" w:themeColor="text2" w:themeShade="BF"/>
          <w:sz w:val="22"/>
          <w:szCs w:val="22"/>
        </w:rPr>
        <w:t xml:space="preserve">• </w:t>
      </w:r>
      <w:r w:rsidRPr="00474E20">
        <w:rPr>
          <w:rFonts w:asciiTheme="minorHAnsi" w:hAnsiTheme="minorHAnsi" w:cstheme="minorHAnsi"/>
          <w:b/>
          <w:bCs/>
          <w:color w:val="17365D" w:themeColor="text2" w:themeShade="BF"/>
          <w:sz w:val="22"/>
          <w:szCs w:val="22"/>
        </w:rPr>
        <w:t>LOS MÁS FRECUENTES:</w:t>
      </w:r>
      <w:r w:rsidRPr="00BE1F77">
        <w:rPr>
          <w:rFonts w:asciiTheme="minorHAnsi" w:hAnsiTheme="minorHAnsi" w:cstheme="minorHAnsi"/>
          <w:color w:val="17365D" w:themeColor="text2" w:themeShade="BF"/>
          <w:sz w:val="22"/>
          <w:szCs w:val="22"/>
        </w:rPr>
        <w:t xml:space="preserve"> </w:t>
      </w:r>
    </w:p>
    <w:p w14:paraId="0148E018" w14:textId="77777777" w:rsidR="005112AE" w:rsidRPr="00BE1F77" w:rsidRDefault="005112AE" w:rsidP="00BE1F77">
      <w:pPr>
        <w:pStyle w:val="Default"/>
        <w:jc w:val="both"/>
        <w:rPr>
          <w:rFonts w:asciiTheme="minorHAnsi" w:hAnsiTheme="minorHAnsi" w:cstheme="minorHAnsi"/>
          <w:color w:val="17365D" w:themeColor="text2" w:themeShade="BF"/>
          <w:sz w:val="22"/>
          <w:szCs w:val="22"/>
        </w:rPr>
      </w:pPr>
      <w:r w:rsidRPr="00BE1F77">
        <w:rPr>
          <w:rFonts w:asciiTheme="minorHAnsi" w:hAnsiTheme="minorHAnsi" w:cstheme="minorHAnsi"/>
          <w:color w:val="17365D" w:themeColor="text2" w:themeShade="BF"/>
          <w:sz w:val="22"/>
          <w:szCs w:val="22"/>
        </w:rPr>
        <w:t xml:space="preserve">- </w:t>
      </w:r>
      <w:r w:rsidR="00706727" w:rsidRPr="00BE1F77">
        <w:rPr>
          <w:rFonts w:asciiTheme="minorHAnsi" w:hAnsiTheme="minorHAnsi" w:cstheme="minorHAnsi"/>
          <w:color w:val="17365D" w:themeColor="text2" w:themeShade="BF"/>
          <w:sz w:val="22"/>
          <w:szCs w:val="22"/>
        </w:rPr>
        <w:t>La mayoría son leves y producidas por reacciones no deseadas por la medicación administrada. Otras son dolor abdominal e hinchazón o distensión abdominal. Otras complicaciones menores son roturas dentales, mordedura de lengua, luxaciones mandibulares o afonía</w:t>
      </w:r>
      <w:r w:rsidRPr="00BE1F77">
        <w:rPr>
          <w:rFonts w:asciiTheme="minorHAnsi" w:hAnsiTheme="minorHAnsi" w:cstheme="minorHAnsi"/>
          <w:color w:val="17365D" w:themeColor="text2" w:themeShade="BF"/>
          <w:sz w:val="22"/>
          <w:szCs w:val="22"/>
        </w:rPr>
        <w:t xml:space="preserve">. </w:t>
      </w:r>
    </w:p>
    <w:p w14:paraId="63C9A766" w14:textId="77777777" w:rsidR="005112AE" w:rsidRPr="00BE1F77" w:rsidRDefault="005112AE" w:rsidP="00BE1F77">
      <w:pPr>
        <w:pStyle w:val="Default"/>
        <w:jc w:val="both"/>
        <w:rPr>
          <w:rFonts w:asciiTheme="minorHAnsi" w:hAnsiTheme="minorHAnsi" w:cstheme="minorHAnsi"/>
          <w:color w:val="17365D" w:themeColor="text2" w:themeShade="BF"/>
          <w:sz w:val="22"/>
          <w:szCs w:val="22"/>
        </w:rPr>
      </w:pPr>
    </w:p>
    <w:p w14:paraId="4A27D41D" w14:textId="77777777" w:rsidR="005112AE" w:rsidRPr="00474E20" w:rsidRDefault="005112AE" w:rsidP="00BE1F77">
      <w:pPr>
        <w:pStyle w:val="Default"/>
        <w:jc w:val="both"/>
        <w:rPr>
          <w:rFonts w:asciiTheme="minorHAnsi" w:hAnsiTheme="minorHAnsi" w:cstheme="minorHAnsi"/>
          <w:b/>
          <w:bCs/>
          <w:color w:val="17365D" w:themeColor="text2" w:themeShade="BF"/>
          <w:sz w:val="22"/>
          <w:szCs w:val="22"/>
        </w:rPr>
      </w:pPr>
      <w:r w:rsidRPr="00474E20">
        <w:rPr>
          <w:rFonts w:asciiTheme="minorHAnsi" w:hAnsiTheme="minorHAnsi" w:cstheme="minorHAnsi"/>
          <w:b/>
          <w:bCs/>
          <w:color w:val="17365D" w:themeColor="text2" w:themeShade="BF"/>
          <w:sz w:val="22"/>
          <w:szCs w:val="22"/>
        </w:rPr>
        <w:t xml:space="preserve">• LOS MÁS GRAVES: </w:t>
      </w:r>
    </w:p>
    <w:p w14:paraId="75013C97" w14:textId="77777777" w:rsidR="00706727" w:rsidRPr="00BE1F77" w:rsidRDefault="005112AE" w:rsidP="00BE1F77">
      <w:pPr>
        <w:pStyle w:val="Default"/>
        <w:jc w:val="both"/>
        <w:rPr>
          <w:rFonts w:asciiTheme="minorHAnsi" w:hAnsiTheme="minorHAnsi" w:cstheme="minorHAnsi"/>
          <w:color w:val="17365D" w:themeColor="text2" w:themeShade="BF"/>
          <w:sz w:val="22"/>
          <w:szCs w:val="22"/>
        </w:rPr>
      </w:pPr>
      <w:r w:rsidRPr="00BE1F77">
        <w:rPr>
          <w:rFonts w:asciiTheme="minorHAnsi" w:hAnsiTheme="minorHAnsi" w:cstheme="minorHAnsi"/>
          <w:color w:val="17365D" w:themeColor="text2" w:themeShade="BF"/>
          <w:sz w:val="22"/>
          <w:szCs w:val="22"/>
        </w:rPr>
        <w:t xml:space="preserve">- </w:t>
      </w:r>
      <w:r w:rsidR="00706727" w:rsidRPr="00BE1F77">
        <w:rPr>
          <w:rFonts w:asciiTheme="minorHAnsi" w:hAnsiTheme="minorHAnsi" w:cstheme="minorHAnsi"/>
          <w:color w:val="17365D" w:themeColor="text2" w:themeShade="BF"/>
          <w:sz w:val="22"/>
          <w:szCs w:val="22"/>
        </w:rPr>
        <w:t xml:space="preserve">La inflamación pancreática (pancreatitis) por la irritación del páncreas o la infección de la bilis (colangitis). Si se realiza esfinterotomía puede ocurrir también hemorragia y más raramente, perforación o rotura de la pared duodenal, o atascamiento de un cálculo grande que no puede sacarse. </w:t>
      </w:r>
    </w:p>
    <w:p w14:paraId="4B7E67D0" w14:textId="77777777" w:rsidR="00706727" w:rsidRPr="00BE1F77" w:rsidRDefault="00706727" w:rsidP="00BE1F77">
      <w:pPr>
        <w:autoSpaceDE w:val="0"/>
        <w:autoSpaceDN w:val="0"/>
        <w:adjustRightInd w:val="0"/>
        <w:spacing w:after="0" w:line="240" w:lineRule="auto"/>
        <w:jc w:val="both"/>
        <w:rPr>
          <w:rFonts w:cstheme="minorHAnsi"/>
          <w:color w:val="17365D" w:themeColor="text2" w:themeShade="BF"/>
        </w:rPr>
      </w:pPr>
      <w:r w:rsidRPr="00BE1F77">
        <w:rPr>
          <w:rFonts w:cstheme="minorHAnsi"/>
          <w:color w:val="17365D" w:themeColor="text2" w:themeShade="BF"/>
        </w:rPr>
        <w:t xml:space="preserve">También son complicaciones graves: reacciones alérgicas medicamentosas, alteraciones cardiopulmonares y transmisión de infecciones. </w:t>
      </w:r>
    </w:p>
    <w:p w14:paraId="4B617340" w14:textId="77777777" w:rsidR="00706727" w:rsidRPr="00BE1F77" w:rsidRDefault="00706727" w:rsidP="00BE1F77">
      <w:pPr>
        <w:autoSpaceDE w:val="0"/>
        <w:autoSpaceDN w:val="0"/>
        <w:adjustRightInd w:val="0"/>
        <w:spacing w:after="0" w:line="240" w:lineRule="auto"/>
        <w:jc w:val="both"/>
        <w:rPr>
          <w:rFonts w:cstheme="minorHAnsi"/>
          <w:color w:val="17365D" w:themeColor="text2" w:themeShade="BF"/>
        </w:rPr>
      </w:pPr>
      <w:r w:rsidRPr="00BE1F77">
        <w:rPr>
          <w:rFonts w:cstheme="minorHAnsi"/>
          <w:color w:val="17365D" w:themeColor="text2" w:themeShade="BF"/>
        </w:rPr>
        <w:t xml:space="preserve">De presentarse alguna de ellas, obligan a un tratamiento específico y a prolongar su estancia en el hospital. Ocasionalmente pueden requerir un tratamiento urgente e incluso una intervención quirúrgica. </w:t>
      </w:r>
    </w:p>
    <w:p w14:paraId="748F2C2C" w14:textId="77777777" w:rsidR="005112AE" w:rsidRPr="00BE1F77" w:rsidRDefault="00706727" w:rsidP="00BE1F77">
      <w:pPr>
        <w:pStyle w:val="Default"/>
        <w:jc w:val="both"/>
        <w:rPr>
          <w:rFonts w:asciiTheme="minorHAnsi" w:hAnsiTheme="minorHAnsi" w:cstheme="minorHAnsi"/>
          <w:color w:val="17365D" w:themeColor="text2" w:themeShade="BF"/>
          <w:sz w:val="22"/>
          <w:szCs w:val="22"/>
        </w:rPr>
      </w:pPr>
      <w:r w:rsidRPr="00BE1F77">
        <w:rPr>
          <w:rFonts w:asciiTheme="minorHAnsi" w:hAnsiTheme="minorHAnsi" w:cstheme="minorHAnsi"/>
          <w:color w:val="17365D" w:themeColor="text2" w:themeShade="BF"/>
          <w:sz w:val="22"/>
          <w:szCs w:val="22"/>
        </w:rPr>
        <w:t>Mortalidad: algunas complicaciones pueden seguir una evolución fatal. Es una eventualidad excepcional pero puede suceder</w:t>
      </w:r>
      <w:r w:rsidRPr="00BE1F77">
        <w:rPr>
          <w:color w:val="17365D" w:themeColor="text2" w:themeShade="BF"/>
          <w:sz w:val="23"/>
          <w:szCs w:val="23"/>
        </w:rPr>
        <w:t>.</w:t>
      </w:r>
    </w:p>
    <w:p w14:paraId="339E9097" w14:textId="77777777" w:rsidR="00064AC1" w:rsidRPr="00BE1F77" w:rsidRDefault="00064AC1" w:rsidP="00BE1F77">
      <w:pPr>
        <w:pStyle w:val="Default"/>
        <w:jc w:val="both"/>
        <w:rPr>
          <w:rFonts w:asciiTheme="minorHAnsi" w:hAnsiTheme="minorHAnsi" w:cstheme="minorHAnsi"/>
          <w:color w:val="17365D" w:themeColor="text2" w:themeShade="BF"/>
          <w:sz w:val="22"/>
          <w:szCs w:val="22"/>
        </w:rPr>
      </w:pPr>
    </w:p>
    <w:p w14:paraId="651DCD64" w14:textId="77777777" w:rsidR="00706727" w:rsidRPr="00BE1F77" w:rsidRDefault="005112AE" w:rsidP="00BE1F77">
      <w:pPr>
        <w:pStyle w:val="Default"/>
        <w:jc w:val="both"/>
        <w:rPr>
          <w:rFonts w:asciiTheme="minorHAnsi" w:hAnsiTheme="minorHAnsi" w:cstheme="minorHAnsi"/>
          <w:bCs/>
          <w:color w:val="17365D" w:themeColor="text2" w:themeShade="BF"/>
          <w:sz w:val="22"/>
          <w:szCs w:val="22"/>
          <w:u w:val="single"/>
        </w:rPr>
      </w:pPr>
      <w:r w:rsidRPr="00BE1F77">
        <w:rPr>
          <w:rFonts w:asciiTheme="minorHAnsi" w:hAnsiTheme="minorHAnsi" w:cstheme="minorHAnsi"/>
          <w:bCs/>
          <w:color w:val="17365D" w:themeColor="text2" w:themeShade="BF"/>
          <w:sz w:val="22"/>
          <w:szCs w:val="22"/>
          <w:u w:val="single"/>
        </w:rPr>
        <w:t xml:space="preserve">SITUACIONES ESPECIALES </w:t>
      </w:r>
      <w:r w:rsidR="000E639F" w:rsidRPr="00BE1F77">
        <w:rPr>
          <w:rFonts w:asciiTheme="minorHAnsi" w:hAnsiTheme="minorHAnsi" w:cstheme="minorHAnsi"/>
          <w:bCs/>
          <w:color w:val="17365D" w:themeColor="text2" w:themeShade="BF"/>
          <w:sz w:val="22"/>
          <w:szCs w:val="22"/>
          <w:u w:val="single"/>
        </w:rPr>
        <w:t>QUE DEBEN SER TENIDAS EN CUENTA</w:t>
      </w:r>
      <w:r w:rsidRPr="00BE1F77">
        <w:rPr>
          <w:rFonts w:asciiTheme="minorHAnsi" w:hAnsiTheme="minorHAnsi" w:cstheme="minorHAnsi"/>
          <w:bCs/>
          <w:color w:val="17365D" w:themeColor="text2" w:themeShade="BF"/>
          <w:sz w:val="22"/>
          <w:szCs w:val="22"/>
          <w:u w:val="single"/>
        </w:rPr>
        <w:t xml:space="preserve"> </w:t>
      </w:r>
    </w:p>
    <w:p w14:paraId="435D5BAE" w14:textId="77777777" w:rsidR="00706727" w:rsidRPr="00BE1F77" w:rsidRDefault="00706727" w:rsidP="00BE1F77">
      <w:pPr>
        <w:autoSpaceDE w:val="0"/>
        <w:autoSpaceDN w:val="0"/>
        <w:adjustRightInd w:val="0"/>
        <w:spacing w:after="0" w:line="240" w:lineRule="auto"/>
        <w:jc w:val="both"/>
        <w:rPr>
          <w:rFonts w:cstheme="minorHAnsi"/>
          <w:color w:val="17365D" w:themeColor="text2" w:themeShade="BF"/>
        </w:rPr>
      </w:pPr>
      <w:r w:rsidRPr="00BE1F77">
        <w:rPr>
          <w:rFonts w:cstheme="minorHAnsi"/>
          <w:color w:val="17365D" w:themeColor="text2" w:themeShade="BF"/>
        </w:rPr>
        <w:t xml:space="preserve">Alergias a medicamentos: Debe conocerse previamente si hay alergia a anestésicos o sedantes a fin de evitar su empleo si están contraindicados. Aunque la alergia a contrastes yodados no supone contraindicación, debe conocerse este hecho. </w:t>
      </w:r>
    </w:p>
    <w:p w14:paraId="6F9300B1" w14:textId="77777777" w:rsidR="00706727" w:rsidRPr="00BE1F77" w:rsidRDefault="00706727" w:rsidP="00BE1F77">
      <w:pPr>
        <w:autoSpaceDE w:val="0"/>
        <w:autoSpaceDN w:val="0"/>
        <w:adjustRightInd w:val="0"/>
        <w:spacing w:after="0" w:line="240" w:lineRule="auto"/>
        <w:jc w:val="both"/>
        <w:rPr>
          <w:rFonts w:cstheme="minorHAnsi"/>
          <w:color w:val="17365D" w:themeColor="text2" w:themeShade="BF"/>
        </w:rPr>
      </w:pPr>
      <w:r w:rsidRPr="00BE1F77">
        <w:rPr>
          <w:rFonts w:cstheme="minorHAnsi"/>
          <w:color w:val="17365D" w:themeColor="text2" w:themeShade="BF"/>
        </w:rPr>
        <w:t xml:space="preserve">Enfermos con tratamiento antiagregante o anticoagulante: Pueden tener más riesgo de hemorragia, sobre todo si se toman biopsias o con otras maniobras. Se deben tomar precauciones al respecto. Por otra parte, puede ser necesario corregir la coagulación sanguínea mediante transfusión de plasma o plaquetas si está alterada. </w:t>
      </w:r>
    </w:p>
    <w:p w14:paraId="758E8860" w14:textId="77777777" w:rsidR="00706727" w:rsidRPr="00BE1F77" w:rsidRDefault="00706727" w:rsidP="00BE1F77">
      <w:pPr>
        <w:autoSpaceDE w:val="0"/>
        <w:autoSpaceDN w:val="0"/>
        <w:adjustRightInd w:val="0"/>
        <w:spacing w:after="0" w:line="240" w:lineRule="auto"/>
        <w:jc w:val="both"/>
        <w:rPr>
          <w:rFonts w:cstheme="minorHAnsi"/>
          <w:color w:val="17365D" w:themeColor="text2" w:themeShade="BF"/>
        </w:rPr>
      </w:pPr>
      <w:r w:rsidRPr="00BE1F77">
        <w:rPr>
          <w:rFonts w:cstheme="minorHAnsi"/>
          <w:color w:val="17365D" w:themeColor="text2" w:themeShade="BF"/>
        </w:rPr>
        <w:t xml:space="preserve">Embarazo: En esta exploración se emplean rayos X que pueden dañar al feto. En caso de embarazo se debe recurrir a otras alternativas o planificar correctamente la técnica. Debe conocerse esta posibilidad. </w:t>
      </w:r>
    </w:p>
    <w:p w14:paraId="7812B14D" w14:textId="77777777" w:rsidR="00706727" w:rsidRPr="00BE1F77" w:rsidRDefault="00706727" w:rsidP="00BE1F77">
      <w:pPr>
        <w:autoSpaceDE w:val="0"/>
        <w:autoSpaceDN w:val="0"/>
        <w:adjustRightInd w:val="0"/>
        <w:spacing w:after="0" w:line="240" w:lineRule="auto"/>
        <w:jc w:val="both"/>
        <w:rPr>
          <w:rFonts w:cstheme="minorHAnsi"/>
          <w:color w:val="17365D" w:themeColor="text2" w:themeShade="BF"/>
        </w:rPr>
      </w:pPr>
      <w:r w:rsidRPr="00BE1F77">
        <w:rPr>
          <w:rFonts w:cstheme="minorHAnsi"/>
          <w:color w:val="17365D" w:themeColor="text2" w:themeShade="BF"/>
        </w:rPr>
        <w:t xml:space="preserve">Ser portador de marcapasos. </w:t>
      </w:r>
    </w:p>
    <w:p w14:paraId="0028BC81" w14:textId="77777777" w:rsidR="00706727" w:rsidRPr="00BE1F77" w:rsidRDefault="00706727" w:rsidP="00BE1F77">
      <w:pPr>
        <w:pStyle w:val="Default"/>
        <w:jc w:val="both"/>
        <w:rPr>
          <w:color w:val="17365D" w:themeColor="text2" w:themeShade="BF"/>
          <w:sz w:val="23"/>
          <w:szCs w:val="23"/>
        </w:rPr>
      </w:pPr>
      <w:r w:rsidRPr="00BE1F77">
        <w:rPr>
          <w:rFonts w:asciiTheme="minorHAnsi" w:hAnsiTheme="minorHAnsi" w:cstheme="minorHAnsi"/>
          <w:color w:val="17365D" w:themeColor="text2" w:themeShade="BF"/>
          <w:sz w:val="22"/>
          <w:szCs w:val="22"/>
        </w:rPr>
        <w:t>La insuficiencia cardíaca, la insuficiencia respiratoria y el infarto agudo de miocardio reciente incrementan el riesgo de complicaciones.</w:t>
      </w:r>
      <w:r w:rsidRPr="00BE1F77">
        <w:rPr>
          <w:color w:val="17365D" w:themeColor="text2" w:themeShade="BF"/>
          <w:sz w:val="23"/>
          <w:szCs w:val="23"/>
        </w:rPr>
        <w:t xml:space="preserve"> </w:t>
      </w:r>
    </w:p>
    <w:p w14:paraId="35D45923" w14:textId="77777777" w:rsidR="00706727" w:rsidRPr="00BE1F77" w:rsidRDefault="00706727" w:rsidP="00BE1F77">
      <w:pPr>
        <w:pStyle w:val="Default"/>
        <w:jc w:val="both"/>
        <w:rPr>
          <w:color w:val="17365D" w:themeColor="text2" w:themeShade="BF"/>
          <w:sz w:val="23"/>
          <w:szCs w:val="23"/>
        </w:rPr>
      </w:pPr>
    </w:p>
    <w:p w14:paraId="2E6C5701" w14:textId="77777777" w:rsidR="00706727" w:rsidRPr="00BE1F77" w:rsidRDefault="00706727" w:rsidP="00BE1F77">
      <w:pPr>
        <w:autoSpaceDE w:val="0"/>
        <w:autoSpaceDN w:val="0"/>
        <w:adjustRightInd w:val="0"/>
        <w:spacing w:after="0" w:line="240" w:lineRule="auto"/>
        <w:jc w:val="both"/>
        <w:rPr>
          <w:rFonts w:cstheme="minorHAnsi"/>
          <w:color w:val="17365D" w:themeColor="text2" w:themeShade="BF"/>
        </w:rPr>
      </w:pPr>
      <w:r w:rsidRPr="00BE1F77">
        <w:rPr>
          <w:rFonts w:cstheme="minorHAnsi"/>
          <w:color w:val="17365D" w:themeColor="text2" w:themeShade="BF"/>
        </w:rPr>
        <w:t xml:space="preserve">Avise si padece posibles alergias a medicamentos o a contrastes yodados. </w:t>
      </w:r>
    </w:p>
    <w:p w14:paraId="0D528793" w14:textId="77777777" w:rsidR="00706727" w:rsidRPr="00BE1F77" w:rsidRDefault="00706727" w:rsidP="00BE1F77">
      <w:pPr>
        <w:autoSpaceDE w:val="0"/>
        <w:autoSpaceDN w:val="0"/>
        <w:adjustRightInd w:val="0"/>
        <w:spacing w:after="0" w:line="240" w:lineRule="auto"/>
        <w:jc w:val="both"/>
        <w:rPr>
          <w:rFonts w:cstheme="minorHAnsi"/>
          <w:color w:val="17365D" w:themeColor="text2" w:themeShade="BF"/>
        </w:rPr>
      </w:pPr>
      <w:r w:rsidRPr="00BE1F77">
        <w:rPr>
          <w:rFonts w:cstheme="minorHAnsi"/>
          <w:color w:val="17365D" w:themeColor="text2" w:themeShade="BF"/>
        </w:rPr>
        <w:t xml:space="preserve">Notifique también con tiempo (al menos una semana antes) si toma algún medicamento anticoagulante (Acenocumarol...) o antiagregante (Ácido acetilsalicílico, Clopidogrel...), ya que puede ser necesario suspenderlos antes. </w:t>
      </w:r>
    </w:p>
    <w:p w14:paraId="3227CD72" w14:textId="77777777" w:rsidR="00706727" w:rsidRPr="00BE1F77" w:rsidRDefault="00706727" w:rsidP="00BE1F77">
      <w:pPr>
        <w:autoSpaceDE w:val="0"/>
        <w:autoSpaceDN w:val="0"/>
        <w:adjustRightInd w:val="0"/>
        <w:spacing w:after="0" w:line="240" w:lineRule="auto"/>
        <w:jc w:val="both"/>
        <w:rPr>
          <w:rFonts w:cstheme="minorHAnsi"/>
          <w:color w:val="17365D" w:themeColor="text2" w:themeShade="BF"/>
        </w:rPr>
      </w:pPr>
      <w:r w:rsidRPr="00BE1F77">
        <w:rPr>
          <w:rFonts w:cstheme="minorHAnsi"/>
          <w:color w:val="17365D" w:themeColor="text2" w:themeShade="BF"/>
        </w:rPr>
        <w:t xml:space="preserve">Avise si es portador de marcapasos. </w:t>
      </w:r>
    </w:p>
    <w:p w14:paraId="3C016D59" w14:textId="77777777" w:rsidR="00706727" w:rsidRPr="00BE1F77" w:rsidRDefault="00706727" w:rsidP="00BE1F77">
      <w:pPr>
        <w:autoSpaceDE w:val="0"/>
        <w:autoSpaceDN w:val="0"/>
        <w:adjustRightInd w:val="0"/>
        <w:spacing w:after="0" w:line="240" w:lineRule="auto"/>
        <w:jc w:val="both"/>
        <w:rPr>
          <w:rFonts w:cstheme="minorHAnsi"/>
          <w:color w:val="17365D" w:themeColor="text2" w:themeShade="BF"/>
        </w:rPr>
      </w:pPr>
      <w:r w:rsidRPr="00BE1F77">
        <w:rPr>
          <w:rFonts w:cstheme="minorHAnsi"/>
          <w:color w:val="17365D" w:themeColor="text2" w:themeShade="BF"/>
        </w:rPr>
        <w:t xml:space="preserve">Notifique si puede estar embarazada. </w:t>
      </w:r>
    </w:p>
    <w:p w14:paraId="1DCCCE7E" w14:textId="77777777" w:rsidR="00706727" w:rsidRPr="00BE1F77" w:rsidRDefault="00706727" w:rsidP="00BE1F77">
      <w:pPr>
        <w:pStyle w:val="Default"/>
        <w:jc w:val="both"/>
        <w:rPr>
          <w:rFonts w:asciiTheme="minorHAnsi" w:hAnsiTheme="minorHAnsi" w:cstheme="minorHAnsi"/>
          <w:b/>
          <w:bCs/>
          <w:color w:val="17365D" w:themeColor="text2" w:themeShade="BF"/>
          <w:sz w:val="22"/>
          <w:szCs w:val="22"/>
        </w:rPr>
      </w:pPr>
      <w:r w:rsidRPr="00BE1F77">
        <w:rPr>
          <w:rFonts w:asciiTheme="minorHAnsi" w:hAnsiTheme="minorHAnsi" w:cstheme="minorHAnsi"/>
          <w:color w:val="17365D" w:themeColor="text2" w:themeShade="BF"/>
          <w:sz w:val="22"/>
          <w:szCs w:val="22"/>
        </w:rPr>
        <w:t>Retire su prótesis dentaria, si la tiene</w:t>
      </w:r>
      <w:r w:rsidRPr="00BE1F77">
        <w:rPr>
          <w:color w:val="17365D" w:themeColor="text2" w:themeShade="BF"/>
          <w:sz w:val="23"/>
          <w:szCs w:val="23"/>
        </w:rPr>
        <w:t>.</w:t>
      </w:r>
    </w:p>
    <w:p w14:paraId="551A8579" w14:textId="77777777" w:rsidR="00DB21ED" w:rsidRPr="00BE1F77" w:rsidRDefault="00DB21ED" w:rsidP="00BE1F77">
      <w:pPr>
        <w:pStyle w:val="Default"/>
        <w:jc w:val="both"/>
        <w:rPr>
          <w:rFonts w:asciiTheme="minorHAnsi" w:hAnsiTheme="minorHAnsi" w:cstheme="minorHAnsi"/>
          <w:color w:val="17365D" w:themeColor="text2" w:themeShade="BF"/>
          <w:sz w:val="22"/>
          <w:szCs w:val="22"/>
        </w:rPr>
      </w:pPr>
    </w:p>
    <w:p w14:paraId="757F5AA8" w14:textId="77777777" w:rsidR="00DB21ED" w:rsidRPr="00BE1F77" w:rsidRDefault="00DB21ED" w:rsidP="005112AE">
      <w:pPr>
        <w:pStyle w:val="Default"/>
        <w:rPr>
          <w:rFonts w:asciiTheme="minorHAnsi" w:hAnsiTheme="minorHAnsi" w:cstheme="minorHAnsi"/>
          <w:color w:val="17365D" w:themeColor="text2" w:themeShade="BF"/>
          <w:sz w:val="22"/>
          <w:szCs w:val="22"/>
        </w:rPr>
      </w:pPr>
    </w:p>
    <w:p w14:paraId="31C5C7DB" w14:textId="77777777" w:rsidR="00432207" w:rsidRPr="00BE1F77" w:rsidRDefault="00432207" w:rsidP="005112AE">
      <w:pPr>
        <w:pStyle w:val="Default"/>
        <w:rPr>
          <w:rFonts w:asciiTheme="minorHAnsi" w:hAnsiTheme="minorHAnsi" w:cstheme="minorHAnsi"/>
          <w:color w:val="17365D" w:themeColor="text2" w:themeShade="BF"/>
          <w:sz w:val="22"/>
          <w:szCs w:val="22"/>
        </w:rPr>
      </w:pPr>
    </w:p>
    <w:p w14:paraId="0B90FAE6" w14:textId="77777777" w:rsidR="00012709" w:rsidRPr="00BE1F77" w:rsidRDefault="00012709" w:rsidP="005112AE">
      <w:pPr>
        <w:pStyle w:val="Default"/>
        <w:rPr>
          <w:rFonts w:asciiTheme="minorHAnsi" w:hAnsiTheme="minorHAnsi" w:cstheme="minorHAnsi"/>
          <w:color w:val="17365D" w:themeColor="text2" w:themeShade="BF"/>
          <w:sz w:val="22"/>
          <w:szCs w:val="22"/>
        </w:rPr>
      </w:pPr>
    </w:p>
    <w:p w14:paraId="53F5F0F7" w14:textId="77777777" w:rsidR="00012709" w:rsidRPr="00BE1F77" w:rsidRDefault="00012709" w:rsidP="005112AE">
      <w:pPr>
        <w:pStyle w:val="Default"/>
        <w:rPr>
          <w:rFonts w:asciiTheme="minorHAnsi" w:hAnsiTheme="minorHAnsi" w:cstheme="minorHAnsi"/>
          <w:color w:val="17365D" w:themeColor="text2" w:themeShade="BF"/>
          <w:sz w:val="22"/>
          <w:szCs w:val="22"/>
        </w:rPr>
      </w:pPr>
    </w:p>
    <w:p w14:paraId="1D2A2267" w14:textId="77777777" w:rsidR="00BE1F77" w:rsidRPr="00BE1F77" w:rsidRDefault="00BE1F77" w:rsidP="005112AE">
      <w:pPr>
        <w:pStyle w:val="Default"/>
        <w:rPr>
          <w:rFonts w:asciiTheme="minorHAnsi" w:hAnsiTheme="minorHAnsi" w:cstheme="minorHAnsi"/>
          <w:color w:val="17365D" w:themeColor="text2" w:themeShade="BF"/>
          <w:sz w:val="22"/>
          <w:szCs w:val="22"/>
        </w:rPr>
      </w:pPr>
    </w:p>
    <w:p w14:paraId="747687C1" w14:textId="77777777" w:rsidR="00BE1F77" w:rsidRPr="00BE1F77" w:rsidRDefault="00BE1F77" w:rsidP="005112AE">
      <w:pPr>
        <w:pStyle w:val="Default"/>
        <w:rPr>
          <w:rFonts w:asciiTheme="minorHAnsi" w:hAnsiTheme="minorHAnsi" w:cstheme="minorHAnsi"/>
          <w:color w:val="17365D" w:themeColor="text2" w:themeShade="BF"/>
          <w:sz w:val="22"/>
          <w:szCs w:val="22"/>
        </w:rPr>
      </w:pPr>
    </w:p>
    <w:p w14:paraId="0242FC1D" w14:textId="77777777" w:rsidR="00012709" w:rsidRPr="00BE1F77" w:rsidRDefault="00012709" w:rsidP="005112AE">
      <w:pPr>
        <w:pStyle w:val="Default"/>
        <w:rPr>
          <w:rFonts w:asciiTheme="minorHAnsi" w:hAnsiTheme="minorHAnsi" w:cstheme="minorHAnsi"/>
          <w:color w:val="17365D" w:themeColor="text2" w:themeShade="BF"/>
          <w:sz w:val="22"/>
          <w:szCs w:val="22"/>
        </w:rPr>
      </w:pPr>
    </w:p>
    <w:p w14:paraId="5ECEA7E5" w14:textId="77777777" w:rsidR="00BE1F77" w:rsidRPr="00BE1F77" w:rsidRDefault="00BE1F77" w:rsidP="005112AE">
      <w:pPr>
        <w:pStyle w:val="Default"/>
        <w:rPr>
          <w:rFonts w:asciiTheme="minorHAnsi" w:hAnsiTheme="minorHAnsi" w:cstheme="minorHAnsi"/>
          <w:bCs/>
          <w:color w:val="17365D" w:themeColor="text2" w:themeShade="BF"/>
          <w:sz w:val="22"/>
          <w:szCs w:val="22"/>
          <w:u w:val="single"/>
        </w:rPr>
      </w:pPr>
    </w:p>
    <w:p w14:paraId="390BE159" w14:textId="77777777" w:rsidR="005112AE" w:rsidRPr="00BE1F77" w:rsidRDefault="005112AE" w:rsidP="001B0435">
      <w:pPr>
        <w:pStyle w:val="Default"/>
        <w:jc w:val="both"/>
        <w:rPr>
          <w:rFonts w:asciiTheme="minorHAnsi" w:hAnsiTheme="minorHAnsi" w:cstheme="minorHAnsi"/>
          <w:color w:val="17365D" w:themeColor="text2" w:themeShade="BF"/>
          <w:sz w:val="22"/>
          <w:szCs w:val="22"/>
          <w:u w:val="single"/>
        </w:rPr>
      </w:pPr>
      <w:r w:rsidRPr="00BE1F77">
        <w:rPr>
          <w:rFonts w:asciiTheme="minorHAnsi" w:hAnsiTheme="minorHAnsi" w:cstheme="minorHAnsi"/>
          <w:bCs/>
          <w:color w:val="17365D" w:themeColor="text2" w:themeShade="BF"/>
          <w:sz w:val="22"/>
          <w:szCs w:val="22"/>
          <w:u w:val="single"/>
        </w:rPr>
        <w:t>OTR</w:t>
      </w:r>
      <w:r w:rsidR="00BE1F77" w:rsidRPr="00BE1F77">
        <w:rPr>
          <w:rFonts w:asciiTheme="minorHAnsi" w:hAnsiTheme="minorHAnsi" w:cstheme="minorHAnsi"/>
          <w:bCs/>
          <w:color w:val="17365D" w:themeColor="text2" w:themeShade="BF"/>
          <w:sz w:val="22"/>
          <w:szCs w:val="22"/>
          <w:u w:val="single"/>
        </w:rPr>
        <w:t>OS MOTIVOS</w:t>
      </w:r>
      <w:r w:rsidRPr="00BE1F77">
        <w:rPr>
          <w:rFonts w:asciiTheme="minorHAnsi" w:hAnsiTheme="minorHAnsi" w:cstheme="minorHAnsi"/>
          <w:bCs/>
          <w:color w:val="17365D" w:themeColor="text2" w:themeShade="BF"/>
          <w:sz w:val="22"/>
          <w:szCs w:val="22"/>
          <w:u w:val="single"/>
        </w:rPr>
        <w:t xml:space="preserve"> PARA L</w:t>
      </w:r>
      <w:r w:rsidR="00E843A0">
        <w:rPr>
          <w:rFonts w:asciiTheme="minorHAnsi" w:hAnsiTheme="minorHAnsi" w:cstheme="minorHAnsi"/>
          <w:bCs/>
          <w:color w:val="17365D" w:themeColor="text2" w:themeShade="BF"/>
          <w:sz w:val="22"/>
          <w:szCs w:val="22"/>
          <w:u w:val="single"/>
        </w:rPr>
        <w:t>O</w:t>
      </w:r>
      <w:r w:rsidRPr="00BE1F77">
        <w:rPr>
          <w:rFonts w:asciiTheme="minorHAnsi" w:hAnsiTheme="minorHAnsi" w:cstheme="minorHAnsi"/>
          <w:bCs/>
          <w:color w:val="17365D" w:themeColor="text2" w:themeShade="BF"/>
          <w:sz w:val="22"/>
          <w:szCs w:val="22"/>
          <w:u w:val="single"/>
        </w:rPr>
        <w:t>S QU</w:t>
      </w:r>
      <w:r w:rsidR="000E639F" w:rsidRPr="00BE1F77">
        <w:rPr>
          <w:rFonts w:asciiTheme="minorHAnsi" w:hAnsiTheme="minorHAnsi" w:cstheme="minorHAnsi"/>
          <w:bCs/>
          <w:color w:val="17365D" w:themeColor="text2" w:themeShade="BF"/>
          <w:sz w:val="22"/>
          <w:szCs w:val="22"/>
          <w:u w:val="single"/>
        </w:rPr>
        <w:t>E LE PEDIMOS SU CONSENTIMIENTO</w:t>
      </w:r>
    </w:p>
    <w:p w14:paraId="17D0E60E" w14:textId="77777777" w:rsidR="005112AE" w:rsidRPr="00BE1F77" w:rsidRDefault="005112AE" w:rsidP="001B0435">
      <w:pPr>
        <w:pStyle w:val="Default"/>
        <w:jc w:val="both"/>
        <w:rPr>
          <w:rFonts w:asciiTheme="minorHAnsi" w:hAnsiTheme="minorHAnsi" w:cstheme="minorHAnsi"/>
          <w:color w:val="17365D" w:themeColor="text2" w:themeShade="BF"/>
          <w:sz w:val="22"/>
          <w:szCs w:val="22"/>
        </w:rPr>
      </w:pPr>
      <w:r w:rsidRPr="00BE1F77">
        <w:rPr>
          <w:rFonts w:asciiTheme="minorHAnsi" w:hAnsiTheme="minorHAnsi" w:cstheme="minorHAnsi"/>
          <w:color w:val="17365D" w:themeColor="text2" w:themeShade="BF"/>
          <w:sz w:val="22"/>
          <w:szCs w:val="22"/>
        </w:rPr>
        <w:t xml:space="preserve">- A veces, durante la intervención, se producen hallazgos imprevistos. Pueden obligar a tener que modificar la forma de hacer la intervención y utilizar variantes de la misma no contempladas inicialmente. </w:t>
      </w:r>
    </w:p>
    <w:p w14:paraId="44166EF1" w14:textId="77777777" w:rsidR="005112AE" w:rsidRPr="00BE1F77" w:rsidRDefault="005112AE" w:rsidP="001B0435">
      <w:pPr>
        <w:pStyle w:val="Default"/>
        <w:jc w:val="both"/>
        <w:rPr>
          <w:rFonts w:asciiTheme="minorHAnsi" w:hAnsiTheme="minorHAnsi" w:cstheme="minorHAnsi"/>
          <w:color w:val="17365D" w:themeColor="text2" w:themeShade="BF"/>
          <w:sz w:val="22"/>
          <w:szCs w:val="22"/>
          <w:highlight w:val="yellow"/>
        </w:rPr>
      </w:pPr>
      <w:r w:rsidRPr="00BE1F77">
        <w:rPr>
          <w:rFonts w:asciiTheme="minorHAnsi" w:hAnsiTheme="minorHAnsi" w:cstheme="minorHAnsi"/>
          <w:color w:val="17365D" w:themeColor="text2" w:themeShade="BF"/>
          <w:sz w:val="22"/>
          <w:szCs w:val="22"/>
        </w:rPr>
        <w:t>-</w:t>
      </w:r>
      <w:r w:rsidR="00012709" w:rsidRPr="00BE1F77">
        <w:rPr>
          <w:rFonts w:asciiTheme="minorHAnsi" w:hAnsiTheme="minorHAnsi" w:cstheme="minorHAnsi"/>
          <w:color w:val="17365D" w:themeColor="text2" w:themeShade="BF"/>
          <w:sz w:val="22"/>
          <w:szCs w:val="22"/>
        </w:rPr>
        <w:t xml:space="preserve"> S</w:t>
      </w:r>
      <w:r w:rsidR="00432207" w:rsidRPr="00BE1F77">
        <w:rPr>
          <w:rFonts w:asciiTheme="minorHAnsi" w:hAnsiTheme="minorHAnsi" w:cstheme="minorHAnsi"/>
          <w:color w:val="17365D" w:themeColor="text2" w:themeShade="BF"/>
          <w:sz w:val="22"/>
          <w:szCs w:val="22"/>
        </w:rPr>
        <w:t>e tomará muestr</w:t>
      </w:r>
      <w:r w:rsidR="00012709" w:rsidRPr="00BE1F77">
        <w:rPr>
          <w:rFonts w:asciiTheme="minorHAnsi" w:hAnsiTheme="minorHAnsi" w:cstheme="minorHAnsi"/>
          <w:color w:val="17365D" w:themeColor="text2" w:themeShade="BF"/>
          <w:sz w:val="22"/>
          <w:szCs w:val="22"/>
        </w:rPr>
        <w:t xml:space="preserve">a para biopsia </w:t>
      </w:r>
      <w:r w:rsidR="00432207" w:rsidRPr="00BE1F77">
        <w:rPr>
          <w:rFonts w:asciiTheme="minorHAnsi" w:hAnsiTheme="minorHAnsi" w:cstheme="minorHAnsi"/>
          <w:color w:val="17365D" w:themeColor="text2" w:themeShade="BF"/>
          <w:sz w:val="22"/>
          <w:szCs w:val="22"/>
        </w:rPr>
        <w:t xml:space="preserve"> y otras necesarias que podrían requerirse para estudiar su caso.</w:t>
      </w:r>
      <w:r w:rsidR="00947577" w:rsidRPr="00BE1F77">
        <w:rPr>
          <w:rFonts w:asciiTheme="minorHAnsi" w:hAnsiTheme="minorHAnsi" w:cstheme="minorHAnsi"/>
          <w:color w:val="17365D" w:themeColor="text2" w:themeShade="BF"/>
          <w:sz w:val="22"/>
          <w:szCs w:val="22"/>
        </w:rPr>
        <w:t>, las que deben ser procesadas por nuestros laboratorios de anatomía patológica en convenio.</w:t>
      </w:r>
      <w:r w:rsidRPr="00BE1F77">
        <w:rPr>
          <w:rFonts w:asciiTheme="minorHAnsi" w:hAnsiTheme="minorHAnsi" w:cstheme="minorHAnsi"/>
          <w:color w:val="17365D" w:themeColor="text2" w:themeShade="BF"/>
          <w:sz w:val="22"/>
          <w:szCs w:val="22"/>
        </w:rPr>
        <w:t xml:space="preserve"> </w:t>
      </w:r>
    </w:p>
    <w:p w14:paraId="2BAAF4CF" w14:textId="77777777" w:rsidR="00816F71" w:rsidRPr="00BE1F77" w:rsidRDefault="00816F71" w:rsidP="001B0435">
      <w:pPr>
        <w:jc w:val="both"/>
        <w:rPr>
          <w:rFonts w:cstheme="minorHAnsi"/>
          <w:color w:val="17365D" w:themeColor="text2" w:themeShade="BF"/>
        </w:rPr>
      </w:pPr>
    </w:p>
    <w:p w14:paraId="587E7A32" w14:textId="77777777" w:rsidR="00605BA5" w:rsidRPr="00BE1F77" w:rsidRDefault="00605BA5" w:rsidP="005112AE">
      <w:pPr>
        <w:pStyle w:val="Default"/>
        <w:rPr>
          <w:rFonts w:asciiTheme="minorHAnsi" w:hAnsiTheme="minorHAnsi" w:cstheme="minorHAnsi"/>
          <w:b/>
          <w:bCs/>
          <w:color w:val="17365D" w:themeColor="text2" w:themeShade="BF"/>
          <w:sz w:val="22"/>
          <w:szCs w:val="22"/>
        </w:rPr>
      </w:pPr>
    </w:p>
    <w:p w14:paraId="0722B792" w14:textId="77777777" w:rsidR="005112AE" w:rsidRPr="00BE1F77" w:rsidRDefault="00605BA5" w:rsidP="00605BA5">
      <w:pPr>
        <w:pStyle w:val="Ttulo"/>
        <w:rPr>
          <w:rFonts w:asciiTheme="minorHAnsi" w:hAnsiTheme="minorHAnsi" w:cstheme="minorHAnsi"/>
          <w:b/>
          <w:sz w:val="22"/>
          <w:szCs w:val="22"/>
        </w:rPr>
      </w:pPr>
      <w:bookmarkStart w:id="0" w:name="_Hlk36047975"/>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59E902A0"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5B16A2DE"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el consentimiento lo darán sus representantes legales, aunque el menor siempre será informado de acuerdo a su grado de entendimiento.</w:t>
      </w:r>
    </w:p>
    <w:p w14:paraId="0E730A53"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2C874E60" w14:textId="77777777" w:rsidTr="009017DA">
        <w:tc>
          <w:tcPr>
            <w:tcW w:w="9054" w:type="dxa"/>
            <w:shd w:val="clear" w:color="auto" w:fill="auto"/>
          </w:tcPr>
          <w:p w14:paraId="6E5FC64D"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6B4761FE"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5DD69184"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0B994A3A"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12C13B4F"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1A0D0DEF"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01DC4133"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79BDFDEB"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08C309A7"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3D55F7A7"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257D5E02" w14:textId="77777777" w:rsidTr="00D0762E">
        <w:tc>
          <w:tcPr>
            <w:tcW w:w="9957" w:type="dxa"/>
            <w:shd w:val="clear" w:color="auto" w:fill="auto"/>
          </w:tcPr>
          <w:p w14:paraId="260A8D0C"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7DD1D4DB"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75DFCB0B"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558C33B0" w14:textId="77777777" w:rsidR="00BE1F77" w:rsidRPr="00BE1F77" w:rsidRDefault="00BE1F77" w:rsidP="00BE1F77">
      <w:pPr>
        <w:jc w:val="both"/>
        <w:rPr>
          <w:color w:val="002060"/>
          <w:sz w:val="20"/>
          <w:szCs w:val="20"/>
        </w:rPr>
      </w:pPr>
    </w:p>
    <w:bookmarkEnd w:id="0"/>
    <w:bookmarkEnd w:id="1"/>
    <w:p w14:paraId="7EA7D348"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46F54" w14:textId="77777777" w:rsidR="00962581" w:rsidRDefault="00962581" w:rsidP="004676A3">
      <w:pPr>
        <w:spacing w:after="0" w:line="240" w:lineRule="auto"/>
      </w:pPr>
      <w:r>
        <w:separator/>
      </w:r>
    </w:p>
  </w:endnote>
  <w:endnote w:type="continuationSeparator" w:id="0">
    <w:p w14:paraId="793C4162" w14:textId="77777777" w:rsidR="00962581" w:rsidRDefault="00962581"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560FF6A8"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3D7668B1"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16406" w14:textId="77777777" w:rsidR="00962581" w:rsidRDefault="00962581" w:rsidP="004676A3">
      <w:pPr>
        <w:spacing w:after="0" w:line="240" w:lineRule="auto"/>
      </w:pPr>
      <w:r>
        <w:separator/>
      </w:r>
    </w:p>
  </w:footnote>
  <w:footnote w:type="continuationSeparator" w:id="0">
    <w:p w14:paraId="44B8B971" w14:textId="77777777" w:rsidR="00962581" w:rsidRDefault="00962581"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534AD"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484C664D" wp14:editId="35FD6094">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4AC1"/>
    <w:rsid w:val="000B4119"/>
    <w:rsid w:val="000E639F"/>
    <w:rsid w:val="000F3A49"/>
    <w:rsid w:val="0011421F"/>
    <w:rsid w:val="001B0435"/>
    <w:rsid w:val="00380DD7"/>
    <w:rsid w:val="003B31B8"/>
    <w:rsid w:val="00432207"/>
    <w:rsid w:val="004676A3"/>
    <w:rsid w:val="00474E20"/>
    <w:rsid w:val="004B6260"/>
    <w:rsid w:val="004F64B9"/>
    <w:rsid w:val="005112AE"/>
    <w:rsid w:val="00542054"/>
    <w:rsid w:val="00605BA5"/>
    <w:rsid w:val="006447B5"/>
    <w:rsid w:val="00685AE8"/>
    <w:rsid w:val="006B3548"/>
    <w:rsid w:val="006C2B7F"/>
    <w:rsid w:val="00706727"/>
    <w:rsid w:val="00730D10"/>
    <w:rsid w:val="007E05DD"/>
    <w:rsid w:val="00816F71"/>
    <w:rsid w:val="00851AC2"/>
    <w:rsid w:val="008748D3"/>
    <w:rsid w:val="0089717A"/>
    <w:rsid w:val="008A756F"/>
    <w:rsid w:val="009017DA"/>
    <w:rsid w:val="009261C9"/>
    <w:rsid w:val="00935415"/>
    <w:rsid w:val="00947577"/>
    <w:rsid w:val="00947DE5"/>
    <w:rsid w:val="00962581"/>
    <w:rsid w:val="00984A8E"/>
    <w:rsid w:val="00997744"/>
    <w:rsid w:val="009B4E19"/>
    <w:rsid w:val="00A63EFF"/>
    <w:rsid w:val="00A94141"/>
    <w:rsid w:val="00B35DB3"/>
    <w:rsid w:val="00B40FC7"/>
    <w:rsid w:val="00B51714"/>
    <w:rsid w:val="00BE1611"/>
    <w:rsid w:val="00BE1DE2"/>
    <w:rsid w:val="00BE1F77"/>
    <w:rsid w:val="00C6004B"/>
    <w:rsid w:val="00C772E7"/>
    <w:rsid w:val="00CD7146"/>
    <w:rsid w:val="00DB21ED"/>
    <w:rsid w:val="00DD2B1A"/>
    <w:rsid w:val="00DD3645"/>
    <w:rsid w:val="00DF50C1"/>
    <w:rsid w:val="00E122CD"/>
    <w:rsid w:val="00E843A0"/>
    <w:rsid w:val="00EE2E0C"/>
    <w:rsid w:val="00F713C4"/>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65656"/>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3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7999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2020-09-14T18:11:00Z</dcterms:created>
  <dcterms:modified xsi:type="dcterms:W3CDTF">2020-09-14T18:11:00Z</dcterms:modified>
</cp:coreProperties>
</file>